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49F06" w14:textId="183B78E5" w:rsidR="00F94CE8" w:rsidRDefault="007F4FE6" w:rsidP="00F94CE8">
      <w:pPr>
        <w:pStyle w:val="NoSpacing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Tire Market 2020 </w:t>
      </w:r>
    </w:p>
    <w:p w14:paraId="79457408" w14:textId="77777777" w:rsidR="00260DE9" w:rsidRPr="00FA4DC7" w:rsidRDefault="00260DE9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7F7E85C3" w14:textId="2AA54E0F" w:rsidR="00FA4DC7" w:rsidRPr="00FA4DC7" w:rsidRDefault="00FA4DC7" w:rsidP="00FA4DC7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FA4DC7">
        <w:rPr>
          <w:rFonts w:ascii="Verdana" w:hAnsi="Verdana"/>
          <w:b/>
          <w:bCs/>
          <w:color w:val="0070C0"/>
          <w:sz w:val="20"/>
          <w:szCs w:val="20"/>
        </w:rPr>
        <w:t>Staying at Home = Less Driving</w:t>
      </w:r>
    </w:p>
    <w:p w14:paraId="33DE926F" w14:textId="22B0506B" w:rsid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6109F0D6" w14:textId="42903A62" w:rsidR="00FA4DC7" w:rsidRP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According to Safe</w:t>
      </w:r>
      <w:r w:rsidR="00A478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Graph</w:t>
      </w:r>
      <w:r w:rsidR="00A478CE">
        <w:rPr>
          <w:rFonts w:ascii="Verdana" w:hAnsi="Verdana"/>
          <w:sz w:val="20"/>
          <w:szCs w:val="20"/>
        </w:rPr>
        <w:t>, 23.</w:t>
      </w:r>
      <w:r w:rsidR="0030468C">
        <w:rPr>
          <w:rFonts w:ascii="Verdana" w:hAnsi="Verdana"/>
          <w:sz w:val="20"/>
          <w:szCs w:val="20"/>
        </w:rPr>
        <w:t>8</w:t>
      </w:r>
      <w:r w:rsidR="00A478CE">
        <w:rPr>
          <w:rFonts w:ascii="Verdana" w:hAnsi="Verdana"/>
          <w:sz w:val="20"/>
          <w:szCs w:val="20"/>
        </w:rPr>
        <w:t>% of the US population was staying at home as of 3/1/20, a “normal” level, which then quickly increased to 39.9% by 3/31/20</w:t>
      </w:r>
      <w:r w:rsidR="00E27C58">
        <w:rPr>
          <w:rFonts w:ascii="Verdana" w:hAnsi="Verdana"/>
          <w:sz w:val="20"/>
          <w:szCs w:val="20"/>
        </w:rPr>
        <w:t xml:space="preserve"> </w:t>
      </w:r>
      <w:r w:rsidR="00E27C58">
        <w:rPr>
          <w:rFonts w:ascii="Verdana" w:hAnsi="Verdana"/>
          <w:sz w:val="20"/>
          <w:szCs w:val="20"/>
        </w:rPr>
        <w:t>as the pandemic spread</w:t>
      </w:r>
      <w:r w:rsidR="00A478CE">
        <w:rPr>
          <w:rFonts w:ascii="Verdana" w:hAnsi="Verdana"/>
          <w:sz w:val="20"/>
          <w:szCs w:val="20"/>
        </w:rPr>
        <w:t xml:space="preserve"> and reached its peak of 43.9% as of 4/13/20.</w:t>
      </w:r>
    </w:p>
    <w:p w14:paraId="6E9C5B40" w14:textId="77777777" w:rsid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6EC61B3" w14:textId="2C1B609F" w:rsidR="00FA4DC7" w:rsidRDefault="00A478CE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Although the percentage decreased to 36.8% by the middle of Q2 (5/15/20), 20.1% of households delayed vehicle maintenance during the quarter and </w:t>
      </w:r>
      <w:r w:rsidR="0030468C">
        <w:rPr>
          <w:rFonts w:ascii="Verdana" w:hAnsi="Verdana"/>
          <w:sz w:val="20"/>
          <w:szCs w:val="20"/>
        </w:rPr>
        <w:t>replacing tires was the second most being delayed.</w:t>
      </w:r>
    </w:p>
    <w:p w14:paraId="21C453D3" w14:textId="1D1430F7" w:rsid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2AA72DA7" w14:textId="318CE6C4" w:rsidR="0030468C" w:rsidRDefault="0030468C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 those participating in a mid-May Gallup poll, 31% said they had been working from home during the past seven days as of 3/13/20, which increased to 62% by March 31</w:t>
      </w:r>
      <w:r w:rsidRPr="0030468C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and remained at that level into mid-April.</w:t>
      </w:r>
    </w:p>
    <w:p w14:paraId="717B84DF" w14:textId="057DBFDA" w:rsid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AD4090C" w14:textId="209D319F" w:rsidR="00722A6A" w:rsidRPr="00CC1ECE" w:rsidRDefault="00722A6A" w:rsidP="00722A6A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Total US Travel Volume Trends, February–August</w:t>
      </w:r>
      <w:r w:rsidRPr="00CC1ECE">
        <w:rPr>
          <w:rFonts w:ascii="Verdana" w:hAnsi="Verdana"/>
          <w:b/>
          <w:sz w:val="20"/>
          <w:szCs w:val="20"/>
        </w:rPr>
        <w:t xml:space="preserve"> 2020</w:t>
      </w:r>
    </w:p>
    <w:tbl>
      <w:tblPr>
        <w:tblW w:w="574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110"/>
        <w:gridCol w:w="1740"/>
        <w:gridCol w:w="1170"/>
      </w:tblGrid>
      <w:tr w:rsidR="00722A6A" w:rsidRPr="00CC1ECE" w14:paraId="70097C61" w14:textId="77777777" w:rsidTr="00200A00">
        <w:trPr>
          <w:jc w:val="center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036BC297" w14:textId="49EC9F7D" w:rsidR="00722A6A" w:rsidRPr="00CC1ECE" w:rsidRDefault="00722A6A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Month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332DAE2E" w14:textId="77777777" w:rsidR="00722A6A" w:rsidRPr="00CC1ECE" w:rsidRDefault="00722A6A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Percent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7A7FDDB2" w14:textId="63C32AFC" w:rsidR="00722A6A" w:rsidRPr="00CC1ECE" w:rsidRDefault="00722A6A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Month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50268001" w14:textId="77777777" w:rsidR="00722A6A" w:rsidRPr="00CC1ECE" w:rsidRDefault="00722A6A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Percent</w:t>
            </w:r>
          </w:p>
        </w:tc>
      </w:tr>
      <w:tr w:rsidR="00722A6A" w:rsidRPr="00CC1ECE" w14:paraId="3B8E8D93" w14:textId="77777777" w:rsidTr="005856C1">
        <w:trPr>
          <w:trHeight w:val="243"/>
          <w:jc w:val="center"/>
        </w:trPr>
        <w:tc>
          <w:tcPr>
            <w:tcW w:w="1725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36F58329" w14:textId="55A53B2B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February 2020</w:t>
            </w:r>
          </w:p>
        </w:tc>
        <w:tc>
          <w:tcPr>
            <w:tcW w:w="111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65304225" w14:textId="2D855CC5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+2.2%</w:t>
            </w:r>
          </w:p>
        </w:tc>
        <w:tc>
          <w:tcPr>
            <w:tcW w:w="1740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0766673A" w14:textId="6372BDAA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June 2020</w:t>
            </w:r>
          </w:p>
        </w:tc>
        <w:tc>
          <w:tcPr>
            <w:tcW w:w="117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616D5CD0" w14:textId="57F82583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-13.0%</w:t>
            </w:r>
          </w:p>
        </w:tc>
      </w:tr>
      <w:tr w:rsidR="00722A6A" w:rsidRPr="00CC1ECE" w14:paraId="116AA8D6" w14:textId="77777777" w:rsidTr="005856C1">
        <w:trPr>
          <w:trHeight w:val="243"/>
          <w:jc w:val="center"/>
        </w:trPr>
        <w:tc>
          <w:tcPr>
            <w:tcW w:w="172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6DA1D76" w14:textId="614E72E1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March 2020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9594" w:themeFill="accent2" w:themeFillTint="99"/>
            <w:vAlign w:val="center"/>
          </w:tcPr>
          <w:p w14:paraId="6C88B6DA" w14:textId="5837759C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-18.6%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53DBA787" w14:textId="28DE1364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July 2020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7DDFE53F" w14:textId="3036CA14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-11.2%</w:t>
            </w:r>
          </w:p>
        </w:tc>
      </w:tr>
      <w:tr w:rsidR="00722A6A" w:rsidRPr="00CC1ECE" w14:paraId="48CC1D87" w14:textId="77777777" w:rsidTr="005856C1">
        <w:trPr>
          <w:trHeight w:val="243"/>
          <w:jc w:val="center"/>
        </w:trPr>
        <w:tc>
          <w:tcPr>
            <w:tcW w:w="172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43DBD277" w14:textId="0DF9F4A2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April 2020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FF0000"/>
            <w:vAlign w:val="center"/>
          </w:tcPr>
          <w:p w14:paraId="3FF3FA30" w14:textId="532FCFB4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-39.8%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0DD1EBE4" w14:textId="48C4229B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August 2020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A945D4D" w14:textId="310F7E7C" w:rsidR="00722A6A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-12.3%</w:t>
            </w:r>
          </w:p>
        </w:tc>
      </w:tr>
      <w:tr w:rsidR="00722A6A" w:rsidRPr="00CC1ECE" w14:paraId="3C0BFDE6" w14:textId="77777777" w:rsidTr="005856C1">
        <w:trPr>
          <w:trHeight w:val="24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5995939E" w14:textId="2BD8916A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May 2020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D99594" w:themeFill="accent2" w:themeFillTint="99"/>
            <w:vAlign w:val="center"/>
          </w:tcPr>
          <w:p w14:paraId="53CCB24C" w14:textId="2CEB29C8" w:rsidR="00722A6A" w:rsidRPr="00CC1ECE" w:rsidRDefault="005856C1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-25.5%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shd w:val="clear" w:color="auto" w:fill="B8CCE4" w:themeFill="accent1" w:themeFillTint="66"/>
            <w:vAlign w:val="center"/>
          </w:tcPr>
          <w:p w14:paraId="6EE0F53C" w14:textId="1E703D18" w:rsidR="00722A6A" w:rsidRPr="00CC1ECE" w:rsidRDefault="00722A6A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1FB34933" w14:textId="10C58841" w:rsidR="00722A6A" w:rsidRPr="00CC1ECE" w:rsidRDefault="00722A6A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33182843" w14:textId="0B42805F" w:rsidR="00722A6A" w:rsidRDefault="005856C1" w:rsidP="005856C1">
      <w:pPr>
        <w:tabs>
          <w:tab w:val="left" w:pos="1800"/>
        </w:tabs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  <w:t>Federal Highway Administration</w:t>
      </w:r>
      <w:r w:rsidR="00722A6A" w:rsidRPr="00CC1ECE">
        <w:rPr>
          <w:rFonts w:ascii="Verdana" w:hAnsi="Verdana"/>
          <w:sz w:val="16"/>
          <w:szCs w:val="16"/>
        </w:rPr>
        <w:t xml:space="preserve">, </w:t>
      </w:r>
      <w:r w:rsidR="00722A6A">
        <w:rPr>
          <w:rFonts w:ascii="Verdana" w:hAnsi="Verdana"/>
          <w:sz w:val="16"/>
          <w:szCs w:val="16"/>
        </w:rPr>
        <w:t>October</w:t>
      </w:r>
      <w:r w:rsidR="00722A6A" w:rsidRPr="00CC1ECE">
        <w:rPr>
          <w:rFonts w:ascii="Verdana" w:hAnsi="Verdana"/>
          <w:sz w:val="16"/>
          <w:szCs w:val="16"/>
        </w:rPr>
        <w:t xml:space="preserve"> 202</w:t>
      </w:r>
      <w:r w:rsidR="00722A6A">
        <w:rPr>
          <w:rFonts w:ascii="Verdana" w:hAnsi="Verdana"/>
          <w:sz w:val="16"/>
          <w:szCs w:val="16"/>
        </w:rPr>
        <w:t>0</w:t>
      </w:r>
    </w:p>
    <w:p w14:paraId="4435CF15" w14:textId="5F563E01" w:rsidR="0030468C" w:rsidRDefault="0030468C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CA48B41" w14:textId="55AA1EE3" w:rsidR="00FA4DC7" w:rsidRPr="000A3135" w:rsidRDefault="00200A00" w:rsidP="000A3135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>
        <w:rPr>
          <w:rFonts w:ascii="Verdana" w:hAnsi="Verdana"/>
          <w:b/>
          <w:bCs/>
          <w:color w:val="0070C0"/>
          <w:sz w:val="20"/>
          <w:szCs w:val="20"/>
        </w:rPr>
        <w:t xml:space="preserve">Consumer </w:t>
      </w:r>
      <w:r w:rsidR="00FA4DC7" w:rsidRPr="000A3135">
        <w:rPr>
          <w:rFonts w:ascii="Verdana" w:hAnsi="Verdana"/>
          <w:b/>
          <w:bCs/>
          <w:color w:val="0070C0"/>
          <w:sz w:val="20"/>
          <w:szCs w:val="20"/>
        </w:rPr>
        <w:t>Demand and Sales Trends</w:t>
      </w:r>
    </w:p>
    <w:p w14:paraId="4F7F4223" w14:textId="77777777" w:rsidR="00FA4DC7" w:rsidRP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A15E786" w14:textId="17C4E830" w:rsidR="003149D8" w:rsidRDefault="003149D8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With so many people staying at home, driving less and delaying maintenance, tire demand plummeted 40.8% YOY during March and more than double during April, or -88.0%. It “improved” to -56% YOY for August and then increased 11.4% YOY for September.</w:t>
      </w:r>
    </w:p>
    <w:p w14:paraId="41A86B61" w14:textId="77777777" w:rsidR="003149D8" w:rsidRDefault="003149D8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B624F74" w14:textId="6F6DEB95" w:rsidR="000A3135" w:rsidRDefault="003149D8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U.S. Tire Manufacturers Association (USTMA) forecasted 53.3 million fewer 2020 tire shipments, </w:t>
      </w:r>
      <w:r w:rsidR="00250E78">
        <w:rPr>
          <w:rFonts w:ascii="Verdana" w:hAnsi="Verdana"/>
          <w:sz w:val="20"/>
          <w:szCs w:val="20"/>
        </w:rPr>
        <w:t xml:space="preserve">or 279.4 million units compared to 332.7 million units during 2019, </w:t>
      </w:r>
      <w:r>
        <w:rPr>
          <w:rFonts w:ascii="Verdana" w:hAnsi="Verdana"/>
          <w:sz w:val="20"/>
          <w:szCs w:val="20"/>
        </w:rPr>
        <w:t>a 16% decrease.</w:t>
      </w:r>
    </w:p>
    <w:p w14:paraId="04C6C381" w14:textId="5846D958" w:rsidR="003149D8" w:rsidRDefault="003149D8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10CE8A0" w14:textId="237F02C9" w:rsidR="003149D8" w:rsidRDefault="003149D8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original equipment (OE) tire segment will decrease the most, or passenger -24.5%, light truck -21.0% and truck -32.6%. Shipments for </w:t>
      </w:r>
      <w:r w:rsidR="00200A00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replacement tire sector will be a bit better, or passenger -15.2%, light truck -11.8% and truck -5.0%.</w:t>
      </w:r>
    </w:p>
    <w:p w14:paraId="38251CD7" w14:textId="77777777" w:rsidR="000A3135" w:rsidRDefault="000A3135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1C30283" w14:textId="212C3FFB" w:rsidR="00D47F7B" w:rsidRPr="00CC1ECE" w:rsidRDefault="00D47F7B" w:rsidP="00D47F7B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Tire Dealers’ Passenger/Light Truck Volumes*, February–July</w:t>
      </w:r>
      <w:r w:rsidRPr="00CC1ECE">
        <w:rPr>
          <w:rFonts w:ascii="Verdana" w:hAnsi="Verdana"/>
          <w:b/>
          <w:sz w:val="20"/>
          <w:szCs w:val="20"/>
        </w:rPr>
        <w:t xml:space="preserve"> 2020</w:t>
      </w:r>
    </w:p>
    <w:tbl>
      <w:tblPr>
        <w:tblW w:w="5790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350"/>
        <w:gridCol w:w="1350"/>
        <w:gridCol w:w="1350"/>
      </w:tblGrid>
      <w:tr w:rsidR="00D47F7B" w:rsidRPr="00CC1ECE" w14:paraId="17727578" w14:textId="77777777" w:rsidTr="00200A00">
        <w:trPr>
          <w:jc w:val="center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61445ABE" w14:textId="4F3C7B45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Month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65A0E4E" w14:textId="5970092A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Increased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7E393AA" w14:textId="7725C92F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Flat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10A4A59F" w14:textId="3D05EF60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Decreased</w:t>
            </w:r>
          </w:p>
        </w:tc>
      </w:tr>
      <w:tr w:rsidR="00D47F7B" w:rsidRPr="00CC1ECE" w14:paraId="625065F0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vAlign w:val="center"/>
          </w:tcPr>
          <w:p w14:paraId="1D11329F" w14:textId="5AD12ADA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February 2020</w:t>
            </w:r>
          </w:p>
        </w:tc>
        <w:tc>
          <w:tcPr>
            <w:tcW w:w="13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37CFAFD1" w14:textId="34C57224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35%</w:t>
            </w:r>
          </w:p>
        </w:tc>
        <w:tc>
          <w:tcPr>
            <w:tcW w:w="13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5B8B7" w:themeFill="accent2" w:themeFillTint="66"/>
            <w:vAlign w:val="center"/>
          </w:tcPr>
          <w:p w14:paraId="3598A54A" w14:textId="15E83A5B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30%</w:t>
            </w:r>
          </w:p>
        </w:tc>
        <w:tc>
          <w:tcPr>
            <w:tcW w:w="13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C09E2D9" w14:textId="78E6363F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35%</w:t>
            </w:r>
          </w:p>
        </w:tc>
      </w:tr>
      <w:tr w:rsidR="00D47F7B" w:rsidRPr="00CC1ECE" w14:paraId="7784A5B3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4163907D" w14:textId="640267EA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March 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23AADF42" w14:textId="6FCC58DF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29%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F2DBDB" w:themeFill="accent2" w:themeFillTint="33"/>
            <w:vAlign w:val="center"/>
          </w:tcPr>
          <w:p w14:paraId="6D43A444" w14:textId="48D31F4C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14%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14:paraId="5701B4DF" w14:textId="311CB5AA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57%</w:t>
            </w:r>
          </w:p>
        </w:tc>
      </w:tr>
      <w:tr w:rsidR="00D47F7B" w:rsidRPr="00CC1ECE" w14:paraId="2C9164C2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36D5CA4D" w14:textId="6E508ED0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April 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FF0000"/>
            <w:vAlign w:val="center"/>
          </w:tcPr>
          <w:p w14:paraId="42BEB2A1" w14:textId="0FC47881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F2DBDB" w:themeFill="accent2" w:themeFillTint="33"/>
            <w:vAlign w:val="center"/>
          </w:tcPr>
          <w:p w14:paraId="28D7AF58" w14:textId="0A0FD74F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14%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756E892C" w14:textId="6C0AA839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88%</w:t>
            </w:r>
          </w:p>
        </w:tc>
      </w:tr>
      <w:tr w:rsidR="00D47F7B" w:rsidRPr="00CC1ECE" w14:paraId="7756DFFD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60D31F0C" w14:textId="30210122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May 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1E5AEE85" w14:textId="0B5178F6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99594" w:themeFill="accent2" w:themeFillTint="99"/>
            <w:vAlign w:val="center"/>
          </w:tcPr>
          <w:p w14:paraId="217D3205" w14:textId="39EC0ADE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50%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5AF4AB27" w14:textId="73F73101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25%</w:t>
            </w:r>
          </w:p>
        </w:tc>
      </w:tr>
      <w:tr w:rsidR="00D47F7B" w:rsidRPr="00CC1ECE" w14:paraId="4211D1A0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5ADBF188" w14:textId="02350A61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June 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42CDDBBA" w14:textId="09FCB762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5B8B7" w:themeFill="accent2" w:themeFillTint="66"/>
            <w:vAlign w:val="center"/>
          </w:tcPr>
          <w:p w14:paraId="6E7348EE" w14:textId="74B062E8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14:paraId="57C1D4E9" w14:textId="15ED9C7B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56%</w:t>
            </w:r>
          </w:p>
        </w:tc>
      </w:tr>
      <w:tr w:rsidR="00D47F7B" w:rsidRPr="00CC1ECE" w14:paraId="58118263" w14:textId="77777777" w:rsidTr="00200A00">
        <w:trPr>
          <w:trHeight w:val="243"/>
          <w:jc w:val="center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40A3BEF1" w14:textId="352A161C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July 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64E0F8E4" w14:textId="48B0E04C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75%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25B93EC3" w14:textId="69228E82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</w:tcPr>
          <w:p w14:paraId="4EA982F3" w14:textId="18C2BDFC" w:rsidR="00D47F7B" w:rsidRPr="00CC1ECE" w:rsidRDefault="00D47F7B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12%</w:t>
            </w:r>
          </w:p>
        </w:tc>
      </w:tr>
    </w:tbl>
    <w:p w14:paraId="32C3EF33" w14:textId="2374DBF4" w:rsidR="00D47F7B" w:rsidRDefault="00D47F7B" w:rsidP="00D47F7B">
      <w:pPr>
        <w:pStyle w:val="NoSpacing"/>
        <w:tabs>
          <w:tab w:val="left" w:pos="1800"/>
        </w:tabs>
        <w:contextualSpacing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 w:rsidRPr="00D47F7B">
        <w:rPr>
          <w:rFonts w:ascii="Verdana" w:hAnsi="Verdana"/>
          <w:i/>
          <w:iCs/>
          <w:sz w:val="16"/>
          <w:szCs w:val="16"/>
        </w:rPr>
        <w:t>Modern Tire Dealer</w:t>
      </w:r>
      <w:r w:rsidRPr="00CC1ECE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June and September</w:t>
      </w:r>
      <w:r w:rsidRPr="00CC1ECE">
        <w:rPr>
          <w:rFonts w:ascii="Verdana" w:hAnsi="Verdana"/>
          <w:sz w:val="16"/>
          <w:szCs w:val="16"/>
        </w:rPr>
        <w:t xml:space="preserve"> 2020</w:t>
      </w:r>
      <w:r>
        <w:rPr>
          <w:rFonts w:ascii="Verdana" w:hAnsi="Verdana"/>
          <w:sz w:val="16"/>
          <w:szCs w:val="16"/>
        </w:rPr>
        <w:t xml:space="preserve"> issues</w:t>
      </w:r>
    </w:p>
    <w:p w14:paraId="06086B14" w14:textId="76C40A8F" w:rsidR="000A3135" w:rsidRDefault="000A3135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9D5FA92" w14:textId="00FA9F2A" w:rsidR="00D47F7B" w:rsidRDefault="00D47F7B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60190690" w14:textId="76C63417" w:rsidR="00FA4DC7" w:rsidRPr="00ED20D6" w:rsidRDefault="00FA4DC7" w:rsidP="00ED20D6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ED20D6">
        <w:rPr>
          <w:rFonts w:ascii="Verdana" w:hAnsi="Verdana"/>
          <w:b/>
          <w:bCs/>
          <w:color w:val="0070C0"/>
          <w:sz w:val="20"/>
          <w:szCs w:val="20"/>
        </w:rPr>
        <w:lastRenderedPageBreak/>
        <w:t xml:space="preserve">Dealers Remain </w:t>
      </w:r>
      <w:r w:rsidR="00200A00">
        <w:rPr>
          <w:rFonts w:ascii="Verdana" w:hAnsi="Verdana"/>
          <w:b/>
          <w:bCs/>
          <w:color w:val="0070C0"/>
          <w:sz w:val="20"/>
          <w:szCs w:val="20"/>
        </w:rPr>
        <w:t xml:space="preserve">Cautiously </w:t>
      </w:r>
      <w:r w:rsidRPr="00ED20D6">
        <w:rPr>
          <w:rFonts w:ascii="Verdana" w:hAnsi="Verdana"/>
          <w:b/>
          <w:bCs/>
          <w:color w:val="0070C0"/>
          <w:sz w:val="20"/>
          <w:szCs w:val="20"/>
        </w:rPr>
        <w:t>Optimistic</w:t>
      </w:r>
    </w:p>
    <w:p w14:paraId="3B1DB7F3" w14:textId="77777777" w:rsidR="00FA4DC7" w:rsidRP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413EFAAF" w14:textId="0400E78E" w:rsidR="00ED20D6" w:rsidRDefault="00ED20D6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Many independent tire dealers have been more optimistic since stay-at-home orders were rescinded during early summer; however, the recent increase in COVID-19 cases could be problematic for the industry through the end of 2020, and even into 2021.</w:t>
      </w:r>
    </w:p>
    <w:p w14:paraId="31BFF726" w14:textId="2C792800" w:rsidR="00DC5A0E" w:rsidRDefault="00DC5A0E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F004E82" w14:textId="7967E493" w:rsidR="00DC5A0E" w:rsidRDefault="00341D6C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possible negative trend for the remainder of 2020 was already evident for August 2020 passenger/light truck volumes. After dealers reported a 75% volume increase during July, August’s increase was half, or 38%, with the decrease almost tripling from 12% to 31%.</w:t>
      </w:r>
    </w:p>
    <w:p w14:paraId="0441A3E4" w14:textId="77777777" w:rsidR="00ED20D6" w:rsidRDefault="00ED20D6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974A8B2" w14:textId="59A4A47E" w:rsidR="00ED20D6" w:rsidRDefault="00341D6C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Nonetheless, </w:t>
      </w:r>
      <w:r w:rsidR="00DC5A0E">
        <w:rPr>
          <w:rFonts w:ascii="Verdana" w:hAnsi="Verdana"/>
          <w:sz w:val="20"/>
          <w:szCs w:val="20"/>
        </w:rPr>
        <w:t xml:space="preserve">the September 2020 consumer survey for Hankook Tires’ Tire Gauge Index </w:t>
      </w:r>
      <w:r>
        <w:rPr>
          <w:rFonts w:ascii="Verdana" w:hAnsi="Verdana"/>
          <w:sz w:val="20"/>
          <w:szCs w:val="20"/>
        </w:rPr>
        <w:t xml:space="preserve">found </w:t>
      </w:r>
      <w:r w:rsidR="00DC5A0E">
        <w:rPr>
          <w:rFonts w:ascii="Verdana" w:hAnsi="Verdana"/>
          <w:sz w:val="20"/>
          <w:szCs w:val="20"/>
        </w:rPr>
        <w:t xml:space="preserve">60% of Americans </w:t>
      </w:r>
      <w:r>
        <w:rPr>
          <w:rFonts w:ascii="Verdana" w:hAnsi="Verdana"/>
          <w:sz w:val="20"/>
          <w:szCs w:val="20"/>
        </w:rPr>
        <w:t>we</w:t>
      </w:r>
      <w:r w:rsidR="00DC5A0E">
        <w:rPr>
          <w:rFonts w:ascii="Verdana" w:hAnsi="Verdana"/>
          <w:sz w:val="20"/>
          <w:szCs w:val="20"/>
        </w:rPr>
        <w:t>re driving every day, a three-fold increase from April’s 20%. A majority (74%) of consumers said they would travel during the holidays, and 78% by car.</w:t>
      </w:r>
    </w:p>
    <w:p w14:paraId="4F4F2704" w14:textId="3F5FCF6B" w:rsidR="00DC5A0E" w:rsidRDefault="00DC5A0E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4BB7DBC2" w14:textId="71275084" w:rsidR="00F75C33" w:rsidRPr="00DA4715" w:rsidRDefault="00F75C33" w:rsidP="00F75C33">
      <w:pPr>
        <w:pStyle w:val="Header"/>
        <w:contextualSpacing/>
        <w:jc w:val="center"/>
        <w:rPr>
          <w:b/>
          <w:sz w:val="20"/>
          <w:szCs w:val="20"/>
        </w:rPr>
      </w:pPr>
      <w:r w:rsidRPr="00DA4715">
        <w:rPr>
          <w:b/>
          <w:sz w:val="20"/>
          <w:szCs w:val="20"/>
        </w:rPr>
        <w:t>Top 10 US Independent Tire Dealers, 20</w:t>
      </w:r>
      <w:r>
        <w:rPr>
          <w:b/>
          <w:sz w:val="20"/>
          <w:szCs w:val="20"/>
        </w:rPr>
        <w:t>20</w:t>
      </w:r>
    </w:p>
    <w:tbl>
      <w:tblPr>
        <w:tblW w:w="1051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125"/>
        <w:gridCol w:w="4170"/>
        <w:gridCol w:w="1080"/>
      </w:tblGrid>
      <w:tr w:rsidR="00F75C33" w:rsidRPr="00DA4715" w14:paraId="5229FCC3" w14:textId="77777777" w:rsidTr="00200A00">
        <w:trPr>
          <w:jc w:val="center"/>
        </w:trPr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677680C9" w14:textId="77777777" w:rsidR="00F75C33" w:rsidRPr="00DA4715" w:rsidRDefault="00F75C33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Dealer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48377AA8" w14:textId="77777777" w:rsidR="00F75C33" w:rsidRPr="00DA4715" w:rsidRDefault="00F75C33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Total Outlets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3695E7E" w14:textId="77777777" w:rsidR="00F75C33" w:rsidRPr="00DA4715" w:rsidRDefault="00F75C33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Dealer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4C5ACAFC" w14:textId="77777777" w:rsidR="00F75C33" w:rsidRPr="00DA4715" w:rsidRDefault="00F75C33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Total Outlets</w:t>
            </w:r>
          </w:p>
        </w:tc>
      </w:tr>
      <w:tr w:rsidR="00F75C33" w:rsidRPr="00DA4715" w14:paraId="1818F1EF" w14:textId="77777777" w:rsidTr="00BB4488">
        <w:trPr>
          <w:jc w:val="center"/>
        </w:trPr>
        <w:tc>
          <w:tcPr>
            <w:tcW w:w="414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8" w:space="0" w:color="0070C0"/>
            </w:tcBorders>
            <w:vAlign w:val="center"/>
          </w:tcPr>
          <w:p w14:paraId="2FD2AF2A" w14:textId="77777777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#1: Reinalt-Thomas Corp. (Discount Tire/America’s Tire)</w:t>
            </w:r>
          </w:p>
        </w:tc>
        <w:tc>
          <w:tcPr>
            <w:tcW w:w="1125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4096AE6E" w14:textId="0749F913" w:rsidR="00F75C33" w:rsidRPr="00DA4715" w:rsidRDefault="00BB4488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1,071</w:t>
            </w:r>
          </w:p>
        </w:tc>
        <w:tc>
          <w:tcPr>
            <w:tcW w:w="4170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FAE996F" w14:textId="7DDE1DA6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 xml:space="preserve">#6: </w:t>
            </w:r>
            <w:r w:rsidR="00BB4488" w:rsidRPr="00DA4715">
              <w:rPr>
                <w:rFonts w:ascii="Verdana" w:eastAsia="Times New Roman" w:hAnsi="Verdana"/>
                <w:sz w:val="20"/>
                <w:szCs w:val="20"/>
              </w:rPr>
              <w:t>Southern Tire Mart</w:t>
            </w:r>
            <w:r w:rsidR="00BB4488" w:rsidRPr="00DA47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1841319C" w14:textId="760AF9A9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1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4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F75C33" w:rsidRPr="00DA4715" w14:paraId="790AD84C" w14:textId="77777777" w:rsidTr="00BB4488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10062383" w14:textId="45C2314C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 xml:space="preserve">#2: </w:t>
            </w:r>
            <w:r w:rsidR="00BB4488" w:rsidRPr="00DA4715">
              <w:rPr>
                <w:rFonts w:eastAsia="Times New Roman"/>
                <w:sz w:val="20"/>
                <w:szCs w:val="20"/>
              </w:rPr>
              <w:t xml:space="preserve">Mavis Tire Express Services Corp.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568D0938" w14:textId="513E8904" w:rsidR="00F75C33" w:rsidRPr="00DA4715" w:rsidRDefault="00BB4488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904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7BA77EC2" w14:textId="4D245A72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 xml:space="preserve">#7: </w:t>
            </w:r>
            <w:r w:rsidR="00BB4488" w:rsidRPr="00DA4715">
              <w:rPr>
                <w:rFonts w:eastAsia="Times New Roman"/>
                <w:sz w:val="20"/>
                <w:szCs w:val="20"/>
              </w:rPr>
              <w:t>Rent-A-Wheel/Rent-A-Tire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63B6DB60" w14:textId="0E6D069A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1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36</w:t>
            </w:r>
          </w:p>
        </w:tc>
      </w:tr>
      <w:tr w:rsidR="00F75C33" w:rsidRPr="00DA4715" w14:paraId="510B7A1C" w14:textId="77777777" w:rsidTr="00F75C33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3018E76D" w14:textId="77777777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#3: Monro Inc.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46731857" w14:textId="75FE0930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7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62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48798FFB" w14:textId="78A124D4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#8: 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GB Auto Service (various brands)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7A9569DF" w14:textId="2675D284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1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33</w:t>
            </w:r>
          </w:p>
        </w:tc>
      </w:tr>
      <w:tr w:rsidR="00F75C33" w:rsidRPr="00DA4715" w14:paraId="7183C285" w14:textId="77777777" w:rsidTr="00BB4488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405865CE" w14:textId="45EA050E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 xml:space="preserve">#4: </w:t>
            </w:r>
            <w:r w:rsidR="00BB4488" w:rsidRPr="00DA4715">
              <w:rPr>
                <w:rFonts w:eastAsia="Times New Roman"/>
                <w:sz w:val="20"/>
                <w:szCs w:val="20"/>
              </w:rPr>
              <w:t>TBC Corp. (Tire Kingdom and NTB Tire &amp; Service Centers)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5B8B7" w:themeFill="accent2" w:themeFillTint="66"/>
            <w:vAlign w:val="center"/>
          </w:tcPr>
          <w:p w14:paraId="1A465D50" w14:textId="7CC75754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6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16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187698DC" w14:textId="5F12B017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8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  <w:r w:rsidR="00BB4488" w:rsidRPr="00DA4715">
              <w:rPr>
                <w:rFonts w:eastAsia="Times New Roman"/>
                <w:sz w:val="20"/>
                <w:szCs w:val="20"/>
              </w:rPr>
              <w:t>Tire Discounters Inc</w:t>
            </w:r>
            <w:r w:rsidR="00BB4488">
              <w:rPr>
                <w:rFonts w:eastAsia="Times New Roman"/>
                <w:sz w:val="20"/>
                <w:szCs w:val="20"/>
              </w:rPr>
              <w:t>. (tied)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18D2FEC0" w14:textId="65B1DFCD" w:rsidR="00F75C33" w:rsidRPr="00DA4715" w:rsidRDefault="00BB4488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133</w:t>
            </w:r>
          </w:p>
        </w:tc>
      </w:tr>
      <w:tr w:rsidR="00F75C33" w:rsidRPr="00DA4715" w14:paraId="606075BB" w14:textId="77777777" w:rsidTr="00BB4488"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6CA600D" w14:textId="77777777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#5: Les Schwab Tire Centers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7CD3B6C0" w14:textId="4862EC6B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4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38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116D065" w14:textId="5B19520C" w:rsidR="00F75C33" w:rsidRPr="00DA4715" w:rsidRDefault="00F75C33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#10: </w:t>
            </w:r>
            <w:r w:rsidR="00BB4488">
              <w:rPr>
                <w:rFonts w:ascii="Verdana" w:eastAsia="Times New Roman" w:hAnsi="Verdana"/>
                <w:sz w:val="20"/>
                <w:szCs w:val="20"/>
              </w:rPr>
              <w:t>Pomp’s Tire Service, Inc.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43459B37" w14:textId="44E9D082" w:rsidR="00F75C33" w:rsidRPr="00DA4715" w:rsidRDefault="00BB4488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130</w:t>
            </w:r>
          </w:p>
        </w:tc>
      </w:tr>
    </w:tbl>
    <w:p w14:paraId="6F915E39" w14:textId="42719C08" w:rsidR="00F75C33" w:rsidRPr="00DA4715" w:rsidRDefault="00F75C33" w:rsidP="00F75C33">
      <w:pPr>
        <w:spacing w:after="0" w:line="240" w:lineRule="auto"/>
        <w:ind w:hanging="540"/>
        <w:contextualSpacing/>
        <w:rPr>
          <w:rFonts w:ascii="Verdana" w:hAnsi="Verdana"/>
          <w:sz w:val="20"/>
          <w:szCs w:val="20"/>
        </w:rPr>
      </w:pPr>
      <w:r w:rsidRPr="00DA4715">
        <w:rPr>
          <w:i/>
          <w:sz w:val="16"/>
          <w:szCs w:val="16"/>
        </w:rPr>
        <w:t>Modern Tire Dealer</w:t>
      </w:r>
      <w:r w:rsidRPr="00DA4715">
        <w:rPr>
          <w:sz w:val="16"/>
          <w:szCs w:val="16"/>
        </w:rPr>
        <w:t>, July 20</w:t>
      </w:r>
      <w:r w:rsidR="00BB4488">
        <w:rPr>
          <w:sz w:val="16"/>
          <w:szCs w:val="16"/>
        </w:rPr>
        <w:t>20</w:t>
      </w:r>
      <w:r w:rsidRPr="00DA4715">
        <w:rPr>
          <w:sz w:val="16"/>
          <w:szCs w:val="16"/>
        </w:rPr>
        <w:t xml:space="preserve"> issue </w:t>
      </w:r>
      <w:r w:rsidRPr="00DA4715">
        <w:rPr>
          <w:sz w:val="16"/>
          <w:szCs w:val="16"/>
        </w:rPr>
        <w:tab/>
      </w:r>
      <w:r w:rsidRPr="00DA4715">
        <w:rPr>
          <w:sz w:val="16"/>
          <w:szCs w:val="16"/>
        </w:rPr>
        <w:tab/>
      </w:r>
      <w:r w:rsidR="00BB4488">
        <w:rPr>
          <w:sz w:val="16"/>
          <w:szCs w:val="16"/>
        </w:rPr>
        <w:tab/>
      </w:r>
      <w:r w:rsidR="00BB4488">
        <w:rPr>
          <w:sz w:val="16"/>
          <w:szCs w:val="16"/>
        </w:rPr>
        <w:tab/>
      </w:r>
      <w:r w:rsidR="00BB4488">
        <w:rPr>
          <w:sz w:val="16"/>
          <w:szCs w:val="16"/>
        </w:rPr>
        <w:tab/>
      </w:r>
      <w:r w:rsidRPr="00DA4715">
        <w:rPr>
          <w:sz w:val="16"/>
          <w:szCs w:val="16"/>
        </w:rPr>
        <w:t>(green=increase, red=decrease)</w:t>
      </w:r>
    </w:p>
    <w:p w14:paraId="0F1BCD35" w14:textId="77777777" w:rsidR="00ED20D6" w:rsidRDefault="00ED20D6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E26C5DB" w14:textId="665D1062" w:rsidR="00FA4DC7" w:rsidRPr="00557159" w:rsidRDefault="00FA4DC7" w:rsidP="00557159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557159">
        <w:rPr>
          <w:rFonts w:ascii="Verdana" w:hAnsi="Verdana"/>
          <w:b/>
          <w:bCs/>
          <w:color w:val="0070C0"/>
          <w:sz w:val="20"/>
          <w:szCs w:val="20"/>
        </w:rPr>
        <w:t xml:space="preserve">Manufacturers </w:t>
      </w:r>
      <w:r w:rsidR="00043C27">
        <w:rPr>
          <w:rFonts w:ascii="Verdana" w:hAnsi="Verdana"/>
          <w:b/>
          <w:bCs/>
          <w:color w:val="0070C0"/>
          <w:sz w:val="20"/>
          <w:szCs w:val="20"/>
        </w:rPr>
        <w:t>Report Mixed Q3 2020 Sales Results</w:t>
      </w:r>
    </w:p>
    <w:p w14:paraId="308167EF" w14:textId="77777777" w:rsidR="00FA4DC7" w:rsidRP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6C537669" w14:textId="54285F76" w:rsidR="00557159" w:rsidRDefault="000A2DB3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pandemic and decreasing tire demand also negatively affected major tire manufacturers, as Goodyear’s Q3 2020 global sales were $3.5 billion, a 9% YOY decrease while net sales in its Americas region decreased 9.6% YOY.</w:t>
      </w:r>
    </w:p>
    <w:p w14:paraId="6E5A372D" w14:textId="77777777" w:rsidR="00557159" w:rsidRDefault="00557159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2742CFEF" w14:textId="12B4BA42" w:rsidR="00557159" w:rsidRDefault="000A2DB3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Continental Tires reported a slight Q3 YOY decrease (as measured in euros) or €10.9 billion, compared to €11.0 billion for Q3 2019. Michelin reported a more significant Q3 loss, or almost a 17% YOY decrease equal to €15.0 billion.</w:t>
      </w:r>
    </w:p>
    <w:p w14:paraId="4BCABAC4" w14:textId="77777777" w:rsidR="00557159" w:rsidRDefault="00557159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2CC05FC" w14:textId="6E9C4B5D" w:rsidR="00557159" w:rsidRDefault="000A2DB3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Cooper Tires </w:t>
      </w:r>
      <w:r w:rsidR="00E35E47">
        <w:rPr>
          <w:rFonts w:ascii="Verdana" w:hAnsi="Verdana"/>
          <w:sz w:val="20"/>
          <w:szCs w:val="20"/>
        </w:rPr>
        <w:t>reported an 8.7% YOY increase for Q3 2020 net sales, or $765 million. Net sales in its Americas division increased 9.6% YOY to $660 million and Q3 total light-vehicle shipments in the US increased 9%.</w:t>
      </w:r>
    </w:p>
    <w:p w14:paraId="7D041236" w14:textId="203BA352" w:rsidR="00043C27" w:rsidRDefault="00043C2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292B7541" w14:textId="302C865A" w:rsidR="00043C27" w:rsidRPr="00DA4715" w:rsidRDefault="00043C27" w:rsidP="00043C27">
      <w:pPr>
        <w:pStyle w:val="Header"/>
        <w:contextualSpacing/>
        <w:jc w:val="center"/>
        <w:rPr>
          <w:b/>
          <w:sz w:val="20"/>
          <w:szCs w:val="20"/>
        </w:rPr>
      </w:pPr>
      <w:r w:rsidRPr="00DA4715">
        <w:rPr>
          <w:b/>
          <w:sz w:val="20"/>
          <w:szCs w:val="20"/>
        </w:rPr>
        <w:t>Top 10 US Commercial Tire Dealers, 20</w:t>
      </w:r>
      <w:r>
        <w:rPr>
          <w:b/>
          <w:sz w:val="20"/>
          <w:szCs w:val="20"/>
        </w:rPr>
        <w:t>20</w:t>
      </w:r>
    </w:p>
    <w:tbl>
      <w:tblPr>
        <w:tblW w:w="10980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080"/>
        <w:gridCol w:w="1080"/>
        <w:gridCol w:w="3330"/>
        <w:gridCol w:w="1080"/>
        <w:gridCol w:w="1080"/>
      </w:tblGrid>
      <w:tr w:rsidR="00043C27" w:rsidRPr="00DA4715" w14:paraId="75C1566C" w14:textId="77777777" w:rsidTr="00BB62BD">
        <w:trPr>
          <w:jc w:val="center"/>
        </w:trPr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2" w:space="0" w:color="0070C0"/>
            </w:tcBorders>
            <w:vAlign w:val="center"/>
          </w:tcPr>
          <w:p w14:paraId="033E16CF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Dealer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7FFDAEA7" w14:textId="077C776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201</w:t>
            </w:r>
            <w:r>
              <w:rPr>
                <w:rFonts w:ascii="Verdana" w:eastAsia="Times New Roman" w:hAnsi="Verdana"/>
                <w:sz w:val="20"/>
                <w:szCs w:val="20"/>
              </w:rPr>
              <w:t>9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Sales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42224A5C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Total Outlets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12" w:space="0" w:color="0070C0"/>
            </w:tcBorders>
            <w:vAlign w:val="center"/>
          </w:tcPr>
          <w:p w14:paraId="388B8869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Dealer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5BFCE794" w14:textId="7763CFD0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201</w:t>
            </w:r>
            <w:r w:rsidR="00E90B10">
              <w:rPr>
                <w:rFonts w:ascii="Verdana" w:eastAsia="Times New Roman" w:hAnsi="Verdana"/>
                <w:sz w:val="20"/>
                <w:szCs w:val="20"/>
              </w:rPr>
              <w:t xml:space="preserve">9 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Sales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104D04E4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Total Outlets</w:t>
            </w:r>
          </w:p>
        </w:tc>
      </w:tr>
      <w:tr w:rsidR="00FB3A84" w:rsidRPr="00DA4715" w14:paraId="38F6697B" w14:textId="77777777" w:rsidTr="00FB3A84">
        <w:trPr>
          <w:jc w:val="center"/>
        </w:trPr>
        <w:tc>
          <w:tcPr>
            <w:tcW w:w="333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2" w:space="0" w:color="0070C0"/>
            </w:tcBorders>
            <w:vAlign w:val="center"/>
          </w:tcPr>
          <w:p w14:paraId="151D64E6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#1: Southern Tire Mart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12" w:space="0" w:color="0070C0"/>
              <w:bottom w:val="single" w:sz="4" w:space="0" w:color="auto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3B4822E" w14:textId="6DBFBA22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$1.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4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B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5EF2E225" w14:textId="5478FE96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294</w:t>
            </w:r>
          </w:p>
        </w:tc>
        <w:tc>
          <w:tcPr>
            <w:tcW w:w="3330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26DA9191" w14:textId="108824F6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#6: </w:t>
            </w:r>
            <w:r w:rsidR="00BB62BD" w:rsidRPr="00DA4715">
              <w:rPr>
                <w:rFonts w:ascii="Verdana" w:eastAsia="Times New Roman" w:hAnsi="Verdana"/>
                <w:sz w:val="20"/>
                <w:szCs w:val="20"/>
              </w:rPr>
              <w:t xml:space="preserve">Les Schwab Tire Centers 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E5B8B7" w:themeFill="accent2" w:themeFillTint="66"/>
            <w:vAlign w:val="center"/>
          </w:tcPr>
          <w:p w14:paraId="2A0F1F46" w14:textId="0F7DA52E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$3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31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12F91BB" w14:textId="02534B44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178</w:t>
            </w:r>
          </w:p>
        </w:tc>
      </w:tr>
      <w:tr w:rsidR="00043C27" w:rsidRPr="00DA4715" w14:paraId="1AC3ACDE" w14:textId="77777777" w:rsidTr="00FB3A84">
        <w:trPr>
          <w:jc w:val="center"/>
        </w:trPr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60397683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#2: Best-One Tire Group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17846FD6" w14:textId="41A69574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$4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67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4EC31BF7" w14:textId="62789745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239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2E14A78D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#7: Bauer Built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696C9760" w14:textId="29338138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$2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69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05F81ED6" w14:textId="693ECD3B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69</w:t>
            </w:r>
          </w:p>
        </w:tc>
      </w:tr>
      <w:tr w:rsidR="00FB3A84" w:rsidRPr="00DA4715" w14:paraId="752C5D4E" w14:textId="77777777" w:rsidTr="00FB3A84">
        <w:trPr>
          <w:jc w:val="center"/>
        </w:trPr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5FCB922B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#3: Snider Tire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1FB36D71" w14:textId="78040693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$4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31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417A3828" w14:textId="554C5E39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163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08C9218A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#8: Service Tire Truck Centers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71857CB" w14:textId="1F21D005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$2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57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6BECC41C" w14:textId="0D672563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100</w:t>
            </w:r>
          </w:p>
        </w:tc>
      </w:tr>
      <w:tr w:rsidR="00043C27" w:rsidRPr="00DA4715" w14:paraId="6C9C848F" w14:textId="77777777" w:rsidTr="00FB3A84">
        <w:trPr>
          <w:jc w:val="center"/>
        </w:trPr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42047258" w14:textId="35695371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#4: </w:t>
            </w:r>
            <w:r w:rsidR="00BB62BD" w:rsidRPr="00DA4715">
              <w:rPr>
                <w:rFonts w:ascii="Verdana" w:eastAsia="Times New Roman" w:hAnsi="Verdana"/>
                <w:sz w:val="20"/>
                <w:szCs w:val="20"/>
              </w:rPr>
              <w:t xml:space="preserve">Pomp’s Tire Service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3FA3814C" w14:textId="5A7E3C5B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$398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7EA40697" w14:textId="0110603F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759DC1B8" w14:textId="7777777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#9: Purcell Tire &amp; Rubber Co.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401D9B37" w14:textId="4B69C36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$1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89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4AD8720F" w14:textId="43F69C19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129</w:t>
            </w:r>
          </w:p>
        </w:tc>
      </w:tr>
      <w:tr w:rsidR="00043C27" w:rsidRPr="00DA4715" w14:paraId="52BB8713" w14:textId="77777777" w:rsidTr="00FB3A84">
        <w:trPr>
          <w:jc w:val="center"/>
        </w:trPr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4B965D5B" w14:textId="51FEA97D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#5: </w:t>
            </w:r>
            <w:r w:rsidR="00BB62BD" w:rsidRPr="00DA4715">
              <w:rPr>
                <w:rFonts w:ascii="Verdana" w:eastAsia="Times New Roman" w:hAnsi="Verdana"/>
                <w:sz w:val="20"/>
                <w:szCs w:val="20"/>
              </w:rPr>
              <w:t>McCarthy Tire Service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12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62884C31" w14:textId="451FD92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$3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8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>7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21DFCF5E" w14:textId="671E2D89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11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12" w:space="0" w:color="0070C0"/>
            </w:tcBorders>
            <w:shd w:val="clear" w:color="auto" w:fill="auto"/>
            <w:vAlign w:val="center"/>
          </w:tcPr>
          <w:p w14:paraId="2222FB47" w14:textId="762232AF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#10: Earl W. Colvard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 xml:space="preserve"> Inc.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70C0"/>
              <w:bottom w:val="single" w:sz="12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330E9A20" w14:textId="631DDC47" w:rsidR="00043C27" w:rsidRPr="00DA4715" w:rsidRDefault="00043C2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$1</w:t>
            </w:r>
            <w:r w:rsidR="00BB62BD">
              <w:rPr>
                <w:rFonts w:ascii="Verdana" w:eastAsia="Times New Roman" w:hAnsi="Verdana"/>
                <w:sz w:val="20"/>
                <w:szCs w:val="20"/>
              </w:rPr>
              <w:t>86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 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523B9477" w14:textId="341DAA7F" w:rsidR="00043C27" w:rsidRPr="00DA4715" w:rsidRDefault="00BB62BD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64</w:t>
            </w:r>
          </w:p>
        </w:tc>
      </w:tr>
    </w:tbl>
    <w:p w14:paraId="7F39C8AD" w14:textId="330BD895" w:rsidR="00043C27" w:rsidRPr="00DA4715" w:rsidRDefault="00043C27" w:rsidP="00FB3A84">
      <w:pPr>
        <w:spacing w:after="0" w:line="240" w:lineRule="auto"/>
        <w:ind w:hanging="810"/>
        <w:contextualSpacing/>
        <w:rPr>
          <w:rFonts w:ascii="Verdana" w:hAnsi="Verdana"/>
          <w:sz w:val="20"/>
          <w:szCs w:val="20"/>
        </w:rPr>
      </w:pPr>
      <w:r w:rsidRPr="00DA4715">
        <w:rPr>
          <w:i/>
          <w:sz w:val="16"/>
          <w:szCs w:val="16"/>
        </w:rPr>
        <w:t>Modern Tire Dealer</w:t>
      </w:r>
      <w:r w:rsidRPr="00DA4715">
        <w:rPr>
          <w:sz w:val="16"/>
          <w:szCs w:val="16"/>
        </w:rPr>
        <w:t>, October 20</w:t>
      </w:r>
      <w:r w:rsidR="00BB62BD">
        <w:rPr>
          <w:sz w:val="16"/>
          <w:szCs w:val="16"/>
        </w:rPr>
        <w:t>20</w:t>
      </w:r>
      <w:r w:rsidRPr="00DA4715">
        <w:rPr>
          <w:sz w:val="16"/>
          <w:szCs w:val="16"/>
        </w:rPr>
        <w:t xml:space="preserve"> issue</w:t>
      </w:r>
      <w:r w:rsidRPr="00DA4715">
        <w:rPr>
          <w:sz w:val="16"/>
          <w:szCs w:val="16"/>
        </w:rPr>
        <w:tab/>
      </w:r>
      <w:r w:rsidRPr="00DA4715">
        <w:rPr>
          <w:sz w:val="16"/>
          <w:szCs w:val="16"/>
        </w:rPr>
        <w:tab/>
      </w:r>
      <w:r w:rsidR="00FB3A84">
        <w:rPr>
          <w:sz w:val="16"/>
          <w:szCs w:val="16"/>
        </w:rPr>
        <w:tab/>
      </w:r>
      <w:r w:rsidR="00FB3A84">
        <w:rPr>
          <w:sz w:val="16"/>
          <w:szCs w:val="16"/>
        </w:rPr>
        <w:tab/>
      </w:r>
      <w:r w:rsidR="00FB3A84">
        <w:rPr>
          <w:sz w:val="16"/>
          <w:szCs w:val="16"/>
        </w:rPr>
        <w:tab/>
      </w:r>
      <w:r w:rsidRPr="00DA4715">
        <w:rPr>
          <w:sz w:val="16"/>
          <w:szCs w:val="16"/>
        </w:rPr>
        <w:t>(green=increase, red=decrease)</w:t>
      </w:r>
    </w:p>
    <w:p w14:paraId="6F7CFB96" w14:textId="47F30647" w:rsidR="00FA4DC7" w:rsidRPr="004D18BB" w:rsidRDefault="00FA4DC7" w:rsidP="004D18BB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4D18BB">
        <w:rPr>
          <w:rFonts w:ascii="Verdana" w:hAnsi="Verdana"/>
          <w:b/>
          <w:bCs/>
          <w:color w:val="0070C0"/>
          <w:sz w:val="20"/>
          <w:szCs w:val="20"/>
        </w:rPr>
        <w:lastRenderedPageBreak/>
        <w:t>Truck Tire Market Takes a Hit, Too</w:t>
      </w:r>
    </w:p>
    <w:p w14:paraId="28CC9970" w14:textId="1253C89C" w:rsidR="00FA4DC7" w:rsidRDefault="00FA4DC7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343D03B" w14:textId="4D88BDEA" w:rsidR="004C6EDE" w:rsidRPr="00FA4DC7" w:rsidRDefault="00DA460A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During 2019, 18.7 million medium truck tires were shipped and new orders for trucks declin</w:t>
      </w:r>
      <w:r w:rsidR="00200A00">
        <w:rPr>
          <w:rFonts w:ascii="Verdana" w:hAnsi="Verdana"/>
          <w:sz w:val="20"/>
          <w:szCs w:val="20"/>
        </w:rPr>
        <w:t>ed</w:t>
      </w:r>
      <w:r>
        <w:rPr>
          <w:rFonts w:ascii="Verdana" w:hAnsi="Verdana"/>
          <w:sz w:val="20"/>
          <w:szCs w:val="20"/>
        </w:rPr>
        <w:t xml:space="preserve"> slightly; however, with the pandemic, only 7.8 million replacement truck tires </w:t>
      </w:r>
      <w:r w:rsidR="00200A00">
        <w:rPr>
          <w:rFonts w:ascii="Verdana" w:hAnsi="Verdana"/>
          <w:sz w:val="20"/>
          <w:szCs w:val="20"/>
        </w:rPr>
        <w:t>were</w:t>
      </w:r>
      <w:r>
        <w:rPr>
          <w:rFonts w:ascii="Verdana" w:hAnsi="Verdana"/>
          <w:sz w:val="20"/>
          <w:szCs w:val="20"/>
        </w:rPr>
        <w:t xml:space="preserve"> shipped through mid-May and new truck orders decreased 75% YOY during April.</w:t>
      </w:r>
    </w:p>
    <w:p w14:paraId="2B95BCA7" w14:textId="77777777" w:rsidR="004D18BB" w:rsidRDefault="004D18BB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CFB65DF" w14:textId="7EABBDB0" w:rsidR="004D18BB" w:rsidRDefault="00DA460A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INRIX, a transportation analytics firm, reported a 13% decrease for commercial truck travel for the 3/14–4/17/20 period.</w:t>
      </w:r>
      <w:r w:rsidR="004B7812">
        <w:rPr>
          <w:rFonts w:ascii="Verdana" w:hAnsi="Verdana"/>
          <w:sz w:val="20"/>
          <w:szCs w:val="20"/>
        </w:rPr>
        <w:t xml:space="preserve"> The closure or limited production at automotive and other major factories was a major factor for less truck traffic and replacement tire</w:t>
      </w:r>
      <w:r w:rsidR="00200A00">
        <w:rPr>
          <w:rFonts w:ascii="Verdana" w:hAnsi="Verdana"/>
          <w:sz w:val="20"/>
          <w:szCs w:val="20"/>
        </w:rPr>
        <w:t xml:space="preserve"> sales</w:t>
      </w:r>
      <w:r w:rsidR="004B7812">
        <w:rPr>
          <w:rFonts w:ascii="Verdana" w:hAnsi="Verdana"/>
          <w:sz w:val="20"/>
          <w:szCs w:val="20"/>
        </w:rPr>
        <w:t>.</w:t>
      </w:r>
    </w:p>
    <w:p w14:paraId="3668AF73" w14:textId="691F9462" w:rsidR="004B7812" w:rsidRDefault="004B7812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B8C69FC" w14:textId="31E6AA1E" w:rsidR="004B7812" w:rsidRDefault="006C740D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UPS reported a 21% increase in daily shipping volume during Q2 2020, the largest quarterly increase ever while </w:t>
      </w:r>
      <w:r w:rsidR="00AD3683">
        <w:rPr>
          <w:rFonts w:ascii="Verdana" w:hAnsi="Verdana"/>
          <w:sz w:val="20"/>
          <w:szCs w:val="20"/>
        </w:rPr>
        <w:t xml:space="preserve">during </w:t>
      </w:r>
      <w:r>
        <w:rPr>
          <w:rFonts w:ascii="Verdana" w:hAnsi="Verdana"/>
          <w:sz w:val="20"/>
          <w:szCs w:val="20"/>
        </w:rPr>
        <w:t xml:space="preserve">FedEx’s </w:t>
      </w:r>
      <w:r w:rsidR="00AD3683">
        <w:rPr>
          <w:rFonts w:ascii="Verdana" w:hAnsi="Verdana"/>
          <w:sz w:val="20"/>
          <w:szCs w:val="20"/>
        </w:rPr>
        <w:t>fiscal first quarter (ending 8/31/20), daily package volume increased 31%. All of which will drive increased commercial tire sales.</w:t>
      </w:r>
    </w:p>
    <w:p w14:paraId="09927CB9" w14:textId="77777777" w:rsidR="004D18BB" w:rsidRDefault="004D18BB" w:rsidP="00FA4DC7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45944C6" w14:textId="70A370B9" w:rsidR="00B75AF4" w:rsidRPr="00DA4715" w:rsidRDefault="00B75AF4" w:rsidP="00B75AF4">
      <w:pPr>
        <w:pStyle w:val="Header"/>
        <w:contextualSpacing/>
        <w:jc w:val="center"/>
        <w:rPr>
          <w:b/>
          <w:sz w:val="20"/>
          <w:szCs w:val="20"/>
        </w:rPr>
      </w:pPr>
      <w:r w:rsidRPr="00DA4715">
        <w:rPr>
          <w:b/>
          <w:sz w:val="20"/>
          <w:szCs w:val="20"/>
        </w:rPr>
        <w:t xml:space="preserve">Top 10 US </w:t>
      </w:r>
      <w:r>
        <w:rPr>
          <w:b/>
          <w:sz w:val="20"/>
          <w:szCs w:val="20"/>
        </w:rPr>
        <w:t>Replacement Truck Tire Brands’ Share</w:t>
      </w:r>
      <w:r w:rsidRPr="00DA4715">
        <w:rPr>
          <w:b/>
          <w:sz w:val="20"/>
          <w:szCs w:val="20"/>
        </w:rPr>
        <w:t>, 20</w:t>
      </w:r>
      <w:r>
        <w:rPr>
          <w:b/>
          <w:sz w:val="20"/>
          <w:szCs w:val="20"/>
        </w:rPr>
        <w:t>20*</w:t>
      </w:r>
    </w:p>
    <w:tbl>
      <w:tblPr>
        <w:tblW w:w="736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1125"/>
        <w:gridCol w:w="2535"/>
        <w:gridCol w:w="1155"/>
      </w:tblGrid>
      <w:tr w:rsidR="00B75AF4" w:rsidRPr="00DA4715" w14:paraId="55BB9EF8" w14:textId="77777777" w:rsidTr="00B75AF4">
        <w:trPr>
          <w:jc w:val="center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FB0605C" w14:textId="4081533D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Brand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4C6D69C9" w14:textId="33025602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Share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C801EFC" w14:textId="2D88D900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Brand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7A3170A7" w14:textId="018C0234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Share</w:t>
            </w:r>
          </w:p>
        </w:tc>
      </w:tr>
      <w:tr w:rsidR="00B75AF4" w:rsidRPr="00DA4715" w14:paraId="4994A64D" w14:textId="77777777" w:rsidTr="00B75AF4">
        <w:trPr>
          <w:jc w:val="center"/>
        </w:trPr>
        <w:tc>
          <w:tcPr>
            <w:tcW w:w="255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8" w:space="0" w:color="0070C0"/>
            </w:tcBorders>
            <w:vAlign w:val="center"/>
          </w:tcPr>
          <w:p w14:paraId="19CE63F1" w14:textId="0E7EAA52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 xml:space="preserve">#1: </w:t>
            </w:r>
            <w:r>
              <w:rPr>
                <w:rFonts w:eastAsia="Times New Roman"/>
                <w:sz w:val="20"/>
                <w:szCs w:val="20"/>
              </w:rPr>
              <w:t>Bridgestone (tied)</w:t>
            </w:r>
          </w:p>
        </w:tc>
        <w:tc>
          <w:tcPr>
            <w:tcW w:w="1125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18" w:space="0" w:color="0070C0"/>
            </w:tcBorders>
            <w:shd w:val="clear" w:color="auto" w:fill="00B050"/>
            <w:vAlign w:val="center"/>
          </w:tcPr>
          <w:p w14:paraId="1DDCD1D8" w14:textId="511BBD1A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13.5%</w:t>
            </w:r>
          </w:p>
        </w:tc>
        <w:tc>
          <w:tcPr>
            <w:tcW w:w="2535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3B6B1546" w14:textId="4BB72827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</w:rPr>
              <w:t>Continental</w:t>
            </w:r>
            <w:r w:rsidRPr="00DA47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161BF50D" w14:textId="1CBDDE35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6.0%</w:t>
            </w:r>
          </w:p>
        </w:tc>
      </w:tr>
      <w:tr w:rsidR="00B75AF4" w:rsidRPr="00DA4715" w14:paraId="59A3106A" w14:textId="77777777" w:rsidTr="00B75AF4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6BCA2C0" w14:textId="32141DAE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Michelin</w:t>
            </w:r>
            <w:r w:rsidRPr="00DA471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(tied)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00B050"/>
            <w:vAlign w:val="center"/>
          </w:tcPr>
          <w:p w14:paraId="6DBC843A" w14:textId="79CFB00E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13.5%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74299529" w14:textId="3C2C9E4B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Double Coin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7A4C3BE7" w14:textId="7B6ED292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4.0%</w:t>
            </w:r>
          </w:p>
        </w:tc>
      </w:tr>
      <w:tr w:rsidR="00B75AF4" w:rsidRPr="00DA4715" w14:paraId="593B15D3" w14:textId="77777777" w:rsidTr="00B75AF4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5FB9AA51" w14:textId="09B20F25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Goodyear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70C7D045" w14:textId="665BCD68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9.5%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3C8DE805" w14:textId="179DCA07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</w:t>
            </w:r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Hankook </w:t>
            </w:r>
            <w:r>
              <w:rPr>
                <w:rFonts w:eastAsia="Times New Roman"/>
                <w:sz w:val="20"/>
                <w:szCs w:val="20"/>
              </w:rPr>
              <w:t>(tied)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2B0AD286" w14:textId="73E86677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3.0%</w:t>
            </w:r>
          </w:p>
        </w:tc>
      </w:tr>
      <w:tr w:rsidR="00B75AF4" w:rsidRPr="00DA4715" w14:paraId="3526D253" w14:textId="77777777" w:rsidTr="00B75AF4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4AC133DE" w14:textId="69CB4BB2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Yokohama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70EF9AEB" w14:textId="0DF86EC9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8.5%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33173051" w14:textId="3D0FB7C2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</w:t>
            </w:r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Roadmaster (tied)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BA57283" w14:textId="79A5F9D5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3.0%</w:t>
            </w:r>
          </w:p>
        </w:tc>
      </w:tr>
      <w:tr w:rsidR="00B75AF4" w:rsidRPr="00DA4715" w14:paraId="63C27EB2" w14:textId="77777777" w:rsidTr="00B75AF4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2D5F7F9D" w14:textId="74A15D69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eastAsia="Times New Roman"/>
                <w:sz w:val="20"/>
                <w:szCs w:val="20"/>
              </w:rPr>
              <w:t>#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DA4715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Firestone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43AF6C1F" w14:textId="05F92F3D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7.0%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3BD3C30B" w14:textId="1EAC9B61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 w:rsidRPr="00DA4715">
              <w:rPr>
                <w:rFonts w:ascii="Verdana" w:eastAsia="Times New Roman" w:hAnsi="Verdana"/>
                <w:sz w:val="20"/>
                <w:szCs w:val="20"/>
              </w:rPr>
              <w:t>#</w:t>
            </w:r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  <w:r w:rsidRPr="00DA4715">
              <w:rPr>
                <w:rFonts w:ascii="Verdana" w:eastAsia="Times New Roman" w:hAnsi="Verdana"/>
                <w:sz w:val="20"/>
                <w:szCs w:val="20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Toyo </w:t>
            </w:r>
            <w:r>
              <w:rPr>
                <w:rFonts w:eastAsia="Times New Roman"/>
                <w:sz w:val="20"/>
                <w:szCs w:val="20"/>
              </w:rPr>
              <w:t>(tied)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45EE5869" w14:textId="6F27FC81" w:rsidR="00B75AF4" w:rsidRPr="00DA4715" w:rsidRDefault="00B75AF4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3.0%</w:t>
            </w:r>
          </w:p>
        </w:tc>
      </w:tr>
    </w:tbl>
    <w:p w14:paraId="2D72B8DD" w14:textId="50137EF1" w:rsidR="00B75AF4" w:rsidRDefault="00B75AF4" w:rsidP="009C50A1">
      <w:pPr>
        <w:tabs>
          <w:tab w:val="left" w:pos="990"/>
        </w:tabs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i/>
          <w:sz w:val="16"/>
          <w:szCs w:val="16"/>
        </w:rPr>
        <w:tab/>
      </w:r>
      <w:r w:rsidRPr="00DA4715">
        <w:rPr>
          <w:i/>
          <w:sz w:val="16"/>
          <w:szCs w:val="16"/>
        </w:rPr>
        <w:t>Modern Tire Dealer</w:t>
      </w:r>
      <w:r w:rsidRPr="00DA4715">
        <w:rPr>
          <w:sz w:val="16"/>
          <w:szCs w:val="16"/>
        </w:rPr>
        <w:t>, Ju</w:t>
      </w:r>
      <w:r>
        <w:rPr>
          <w:sz w:val="16"/>
          <w:szCs w:val="16"/>
        </w:rPr>
        <w:t>ne</w:t>
      </w:r>
      <w:r w:rsidRPr="00DA4715">
        <w:rPr>
          <w:sz w:val="16"/>
          <w:szCs w:val="16"/>
        </w:rPr>
        <w:t xml:space="preserve"> 20</w:t>
      </w:r>
      <w:r>
        <w:rPr>
          <w:sz w:val="16"/>
          <w:szCs w:val="16"/>
        </w:rPr>
        <w:t>20</w:t>
      </w:r>
      <w:r w:rsidRPr="00DA4715">
        <w:rPr>
          <w:sz w:val="16"/>
          <w:szCs w:val="16"/>
        </w:rPr>
        <w:t xml:space="preserve"> issue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*through 5/15/20</w:t>
      </w:r>
      <w:r w:rsidRPr="00DA4715">
        <w:rPr>
          <w:sz w:val="16"/>
          <w:szCs w:val="16"/>
        </w:rPr>
        <w:tab/>
      </w:r>
      <w:r w:rsidRPr="00DA471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271F8D" w14:textId="3BCC735E" w:rsidR="00FA4DC7" w:rsidRPr="009C50A1" w:rsidRDefault="00FA4DC7" w:rsidP="009C50A1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9C50A1">
        <w:rPr>
          <w:rFonts w:ascii="Verdana" w:hAnsi="Verdana"/>
          <w:b/>
          <w:bCs/>
          <w:color w:val="0070C0"/>
          <w:sz w:val="20"/>
          <w:szCs w:val="20"/>
        </w:rPr>
        <w:t>2019: That Was the Year That Was</w:t>
      </w:r>
    </w:p>
    <w:p w14:paraId="7881425A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11DB62D2" w14:textId="6CDE88BE" w:rsidR="00F94CE8" w:rsidRPr="00FA4DC7" w:rsidRDefault="009C50A1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 with so many retail sectors, 2019 was </w:t>
      </w:r>
      <w:r w:rsidR="00200A00">
        <w:rPr>
          <w:rFonts w:ascii="Verdana" w:hAnsi="Verdana"/>
          <w:sz w:val="20"/>
          <w:szCs w:val="20"/>
        </w:rPr>
        <w:t xml:space="preserve">also </w:t>
      </w:r>
      <w:r>
        <w:rPr>
          <w:rFonts w:ascii="Verdana" w:hAnsi="Verdana"/>
          <w:sz w:val="20"/>
          <w:szCs w:val="20"/>
        </w:rPr>
        <w:t xml:space="preserve">a good year for the tire market. According to </w:t>
      </w:r>
      <w:r w:rsidRPr="00200A00">
        <w:rPr>
          <w:rFonts w:ascii="Verdana" w:hAnsi="Verdana"/>
          <w:i/>
          <w:iCs/>
          <w:sz w:val="20"/>
          <w:szCs w:val="20"/>
        </w:rPr>
        <w:t>Modern Tire Dealer</w:t>
      </w:r>
      <w:r>
        <w:rPr>
          <w:rFonts w:ascii="Verdana" w:hAnsi="Verdana"/>
          <w:sz w:val="20"/>
          <w:szCs w:val="20"/>
        </w:rPr>
        <w:t>, the value of the US replacement market was $43.2 billion, with passenger tires, $28.2 billion (+4.8% YOY) and light-truck tires $5.7 billion (+5.6% YOY).</w:t>
      </w:r>
    </w:p>
    <w:p w14:paraId="286AC9F6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23D2BAA2" w14:textId="3B5C1AEE" w:rsidR="00F94CE8" w:rsidRPr="00FA4DC7" w:rsidRDefault="009C50A1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Sales for the truck-tire and farm-tire markets, however, decreased, $6.9 billion </w:t>
      </w:r>
      <w:r w:rsidR="0051219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-8.0%</w:t>
      </w:r>
      <w:r w:rsidR="00512191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and $592 million </w:t>
      </w:r>
      <w:r w:rsidR="0051219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-4.8%</w:t>
      </w:r>
      <w:r w:rsidR="00512191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YOY, respectively. OTR (over-the-road) tires sales were unchanged at $1.8 billion.</w:t>
      </w:r>
    </w:p>
    <w:p w14:paraId="664EB1A4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7401C3C8" w14:textId="52B0B7E7" w:rsidR="00F94CE8" w:rsidRPr="00FA4DC7" w:rsidRDefault="00512191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Goodyear was the #1 brand for replacement passenger tires with a 12.0% share. Michelin was second (9.5%) and Bridgestone third (7.0%). For replacement light-truck tires, Goodyear was also first (11.0%), followed by BF Goodrich (8.0%) and Michelin (7.0%).</w:t>
      </w:r>
    </w:p>
    <w:p w14:paraId="02C0BC62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1AE91FED" w14:textId="19DA34A0" w:rsidR="001B38E9" w:rsidRPr="00CC1ECE" w:rsidRDefault="001B38E9" w:rsidP="001B38E9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US Consumer Tire Retail Market Share*, 2019</w:t>
      </w:r>
    </w:p>
    <w:tbl>
      <w:tblPr>
        <w:tblW w:w="6480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1150"/>
        <w:gridCol w:w="1150"/>
        <w:gridCol w:w="1150"/>
      </w:tblGrid>
      <w:tr w:rsidR="001B38E9" w:rsidRPr="00CC1ECE" w14:paraId="10E0BA0C" w14:textId="77777777" w:rsidTr="00200A00">
        <w:trPr>
          <w:jc w:val="center"/>
        </w:trPr>
        <w:tc>
          <w:tcPr>
            <w:tcW w:w="303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7C7A79BF" w14:textId="369960EF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Channel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019D8C80" w14:textId="108C3DB8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2019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1423C493" w14:textId="4A0A320C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2018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3B38E61D" w14:textId="16F616CB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2017</w:t>
            </w:r>
          </w:p>
        </w:tc>
      </w:tr>
      <w:tr w:rsidR="001B38E9" w:rsidRPr="00CC1ECE" w14:paraId="4983E3F8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vAlign w:val="center"/>
          </w:tcPr>
          <w:p w14:paraId="184E0F84" w14:textId="7F079ABB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Independent tire dealers</w:t>
            </w:r>
          </w:p>
        </w:tc>
        <w:tc>
          <w:tcPr>
            <w:tcW w:w="11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05B5F46D" w14:textId="47D231DC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63.0%</w:t>
            </w:r>
          </w:p>
        </w:tc>
        <w:tc>
          <w:tcPr>
            <w:tcW w:w="11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306EB94A" w14:textId="7C8C17EE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62.5%</w:t>
            </w:r>
          </w:p>
        </w:tc>
        <w:tc>
          <w:tcPr>
            <w:tcW w:w="115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00B050"/>
            <w:vAlign w:val="center"/>
          </w:tcPr>
          <w:p w14:paraId="22C70E7F" w14:textId="1191160B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61.5%</w:t>
            </w:r>
          </w:p>
        </w:tc>
      </w:tr>
      <w:tr w:rsidR="001B38E9" w:rsidRPr="00CC1ECE" w14:paraId="59E8576E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63CD8605" w14:textId="055423FE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Mass merchandisers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5E9B615B" w14:textId="02F2AA0D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09F2BD59" w14:textId="719E8993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4056B847" w14:textId="3BAF6A6B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11.5%</w:t>
            </w:r>
          </w:p>
        </w:tc>
      </w:tr>
      <w:tr w:rsidR="001B38E9" w:rsidRPr="00CC1ECE" w14:paraId="580879BC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416EF66B" w14:textId="14B6E5BC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Warehouse clubs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58F05072" w14:textId="3037D7CD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164AFCA2" w14:textId="6EEFB67E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55CA96CF" w14:textId="3CD36748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9.0%</w:t>
            </w:r>
          </w:p>
        </w:tc>
      </w:tr>
      <w:tr w:rsidR="001B38E9" w:rsidRPr="00CC1ECE" w14:paraId="1937886F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583308C6" w14:textId="1CC73A6A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Auto dealerships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38E467DA" w14:textId="29694CE3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D70DA75" w14:textId="6C4A8563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5D798030" w14:textId="5B115C63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9.0%</w:t>
            </w:r>
          </w:p>
        </w:tc>
      </w:tr>
      <w:tr w:rsidR="001B38E9" w:rsidRPr="00CC1ECE" w14:paraId="75969396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vAlign w:val="center"/>
          </w:tcPr>
          <w:p w14:paraId="0279B962" w14:textId="0BEC02B4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Tire company-owned stores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12C99AC7" w14:textId="34ECBAD3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6.0%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5B438448" w14:textId="706B76BB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4836B3A5" w14:textId="5C0B432B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6.5%</w:t>
            </w:r>
          </w:p>
        </w:tc>
      </w:tr>
      <w:tr w:rsidR="001B38E9" w:rsidRPr="00CC1ECE" w14:paraId="2FA3A98D" w14:textId="77777777" w:rsidTr="00200A00">
        <w:trPr>
          <w:trHeight w:val="243"/>
          <w:jc w:val="center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2CA8C8BF" w14:textId="45F4E2BC" w:rsidR="001B38E9" w:rsidRPr="00CC1ECE" w:rsidRDefault="001B38E9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Miscellaneous outlets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622A068D" w14:textId="08B20C9A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014A2DC9" w14:textId="1EE74F21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2.5%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5CB3457" w14:textId="52051671" w:rsidR="001B38E9" w:rsidRPr="00CC1ECE" w:rsidRDefault="001B38E9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2.5%</w:t>
            </w:r>
          </w:p>
        </w:tc>
      </w:tr>
    </w:tbl>
    <w:p w14:paraId="34AC5130" w14:textId="07D66592" w:rsidR="001B38E9" w:rsidRDefault="001B38E9" w:rsidP="001B38E9">
      <w:pPr>
        <w:pStyle w:val="NoSpacing"/>
        <w:tabs>
          <w:tab w:val="left" w:pos="1440"/>
        </w:tabs>
        <w:contextualSpacing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 w:rsidRPr="00D47F7B">
        <w:rPr>
          <w:rFonts w:ascii="Verdana" w:hAnsi="Verdana"/>
          <w:i/>
          <w:iCs/>
          <w:sz w:val="16"/>
          <w:szCs w:val="16"/>
        </w:rPr>
        <w:t>Modern Tire Dealer</w:t>
      </w:r>
      <w:r w:rsidRPr="00CC1ECE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January</w:t>
      </w:r>
      <w:r w:rsidRPr="00CC1ECE">
        <w:rPr>
          <w:rFonts w:ascii="Verdana" w:hAnsi="Verdana"/>
          <w:sz w:val="16"/>
          <w:szCs w:val="16"/>
        </w:rPr>
        <w:t xml:space="preserve"> 2020</w:t>
      </w:r>
      <w:r>
        <w:rPr>
          <w:rFonts w:ascii="Verdana" w:hAnsi="Verdana"/>
          <w:sz w:val="16"/>
          <w:szCs w:val="16"/>
        </w:rPr>
        <w:t xml:space="preserve"> issue</w:t>
      </w:r>
      <w:r>
        <w:rPr>
          <w:rFonts w:ascii="Verdana" w:hAnsi="Verdana"/>
          <w:sz w:val="16"/>
          <w:szCs w:val="16"/>
        </w:rPr>
        <w:tab/>
        <w:t>*sales directly to end-user</w:t>
      </w:r>
    </w:p>
    <w:p w14:paraId="37079E4B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A5080E9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D6E3712" w14:textId="77777777" w:rsidR="00F94CE8" w:rsidRPr="00FA4DC7" w:rsidRDefault="00F94CE8" w:rsidP="00FA4DC7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05B35E5D" w14:textId="2682B2AB" w:rsidR="00F94CE8" w:rsidRPr="001B38E9" w:rsidRDefault="00FB418C" w:rsidP="001B38E9">
      <w:pPr>
        <w:spacing w:after="0" w:line="240" w:lineRule="auto"/>
        <w:contextualSpacing/>
        <w:mirrorIndents/>
        <w:jc w:val="center"/>
        <w:rPr>
          <w:rFonts w:ascii="Verdana" w:hAnsi="Verdana"/>
          <w:sz w:val="20"/>
          <w:szCs w:val="20"/>
        </w:rPr>
      </w:pPr>
      <w:r>
        <w:rPr>
          <w:b/>
          <w:color w:val="0070C0"/>
          <w:sz w:val="20"/>
          <w:szCs w:val="20"/>
        </w:rPr>
        <w:lastRenderedPageBreak/>
        <w:t>More Valuable Insights</w:t>
      </w:r>
    </w:p>
    <w:p w14:paraId="4D37D21A" w14:textId="77777777" w:rsidR="00F94CE8" w:rsidRPr="00C66D00" w:rsidRDefault="00F94CE8" w:rsidP="00F94CE8">
      <w:pPr>
        <w:pStyle w:val="NoSpacing"/>
        <w:contextualSpacing/>
        <w:rPr>
          <w:sz w:val="20"/>
          <w:szCs w:val="20"/>
        </w:rPr>
      </w:pPr>
    </w:p>
    <w:p w14:paraId="718411C0" w14:textId="22652657" w:rsidR="00F94CE8" w:rsidRDefault="00A75928" w:rsidP="00F94CE8">
      <w:pPr>
        <w:pStyle w:val="NoSpacing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The J.D. Power 2020 U.S. Original Equipment Tire Customer Satisfaction </w:t>
      </w:r>
      <w:proofErr w:type="spellStart"/>
      <w:r>
        <w:rPr>
          <w:sz w:val="20"/>
          <w:szCs w:val="20"/>
        </w:rPr>
        <w:t>Study</w:t>
      </w:r>
      <w:r w:rsidR="00200A00" w:rsidRPr="00200A00">
        <w:rPr>
          <w:sz w:val="20"/>
          <w:szCs w:val="20"/>
          <w:vertAlign w:val="superscript"/>
        </w:rPr>
        <w:t>SM</w:t>
      </w:r>
      <w:proofErr w:type="spellEnd"/>
      <w:r>
        <w:rPr>
          <w:sz w:val="20"/>
          <w:szCs w:val="20"/>
        </w:rPr>
        <w:t xml:space="preserve"> (conducted October</w:t>
      </w:r>
      <w:r>
        <w:rPr>
          <w:rFonts w:ascii="Verdana" w:hAnsi="Verdana"/>
          <w:sz w:val="20"/>
          <w:szCs w:val="20"/>
        </w:rPr>
        <w:t xml:space="preserve">–December 2019) reported the best satisfaction ratings of all previous studies. </w:t>
      </w:r>
      <w:r w:rsidR="00864FF7">
        <w:rPr>
          <w:rFonts w:ascii="Verdana" w:hAnsi="Verdana"/>
          <w:sz w:val="20"/>
          <w:szCs w:val="20"/>
        </w:rPr>
        <w:t>Much of the improvement was because more manufacturers are producing tires that satisfy owners in all four categories: tire wear, tire ride, tire traction/handling and tire appearance.</w:t>
      </w:r>
    </w:p>
    <w:p w14:paraId="78E679E8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182A0C44" w14:textId="50742B38" w:rsidR="00864FF7" w:rsidRPr="00CC1ECE" w:rsidRDefault="00864FF7" w:rsidP="00864FF7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Original Equipment Tire Satisfaction Rankings, by Vehicle Type*, 2019</w:t>
      </w:r>
    </w:p>
    <w:tbl>
      <w:tblPr>
        <w:tblW w:w="1027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990"/>
        <w:gridCol w:w="2385"/>
        <w:gridCol w:w="960"/>
        <w:gridCol w:w="2430"/>
        <w:gridCol w:w="1080"/>
      </w:tblGrid>
      <w:tr w:rsidR="00864FF7" w:rsidRPr="00CC1ECE" w14:paraId="0B7A36C0" w14:textId="77777777" w:rsidTr="00200A00">
        <w:trPr>
          <w:jc w:val="center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2025499F" w14:textId="7E0D76F1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Luxury</w:t>
            </w:r>
            <w:r w:rsidR="00864FF7">
              <w:rPr>
                <w:rFonts w:ascii="Verdana" w:eastAsia="Times New Roman" w:hAnsi="Verdana"/>
                <w:sz w:val="20"/>
                <w:szCs w:val="20"/>
              </w:rPr>
              <w:t xml:space="preserve"> Vehicles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51862616" w14:textId="7D53C662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Rank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6AB7484A" w14:textId="5A83DC27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Truck/Utility</w:t>
            </w:r>
            <w:r w:rsidR="00864FF7">
              <w:rPr>
                <w:rFonts w:ascii="Verdana" w:eastAsia="Times New Roman" w:hAnsi="Verdana"/>
                <w:sz w:val="20"/>
                <w:szCs w:val="20"/>
              </w:rPr>
              <w:t xml:space="preserve"> Vehicles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432DB289" w14:textId="5583C26D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Rank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vAlign w:val="center"/>
          </w:tcPr>
          <w:p w14:paraId="22700537" w14:textId="08D588AF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Truck/Utility Vehicles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vAlign w:val="center"/>
          </w:tcPr>
          <w:p w14:paraId="3E84E60C" w14:textId="384A6E48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Rank</w:t>
            </w:r>
          </w:p>
        </w:tc>
      </w:tr>
      <w:tr w:rsidR="00864FF7" w:rsidRPr="00CC1ECE" w14:paraId="47129F0A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8" w:space="0" w:color="0070C0"/>
            </w:tcBorders>
            <w:vAlign w:val="center"/>
          </w:tcPr>
          <w:p w14:paraId="6A9315CD" w14:textId="3B2F9374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Michelin</w:t>
            </w:r>
          </w:p>
        </w:tc>
        <w:tc>
          <w:tcPr>
            <w:tcW w:w="99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00B050"/>
            <w:vAlign w:val="center"/>
          </w:tcPr>
          <w:p w14:paraId="27B84033" w14:textId="78C1E474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778</w:t>
            </w:r>
          </w:p>
        </w:tc>
        <w:tc>
          <w:tcPr>
            <w:tcW w:w="2385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555EA24A" w14:textId="0FF9C606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Pirelli</w:t>
            </w:r>
          </w:p>
        </w:tc>
        <w:tc>
          <w:tcPr>
            <w:tcW w:w="96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00B050"/>
            <w:vAlign w:val="center"/>
          </w:tcPr>
          <w:p w14:paraId="36483693" w14:textId="6F531562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788</w:t>
            </w:r>
          </w:p>
        </w:tc>
        <w:tc>
          <w:tcPr>
            <w:tcW w:w="2430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283BF7D" w14:textId="331FEBA2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Michelin</w:t>
            </w:r>
          </w:p>
        </w:tc>
        <w:tc>
          <w:tcPr>
            <w:tcW w:w="108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00B050"/>
            <w:vAlign w:val="center"/>
          </w:tcPr>
          <w:p w14:paraId="73560BE1" w14:textId="68BF17C1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746</w:t>
            </w:r>
          </w:p>
        </w:tc>
      </w:tr>
      <w:tr w:rsidR="00864FF7" w:rsidRPr="00CC1ECE" w14:paraId="3968EEF7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BE5F1" w:themeFill="accent1" w:themeFillTint="33"/>
            <w:vAlign w:val="center"/>
          </w:tcPr>
          <w:p w14:paraId="306C167B" w14:textId="4B06BEB5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Segment average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BE5F1" w:themeFill="accent1" w:themeFillTint="33"/>
            <w:vAlign w:val="center"/>
          </w:tcPr>
          <w:p w14:paraId="3DA729FA" w14:textId="0E034701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734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42E93250" w14:textId="6BDD1457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Michelin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5B4B2F9E" w14:textId="0FD80521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510225A0" w14:textId="2B3367E4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Goodyear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5A6A41BE" w14:textId="55D59546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706</w:t>
            </w:r>
          </w:p>
        </w:tc>
      </w:tr>
      <w:tr w:rsidR="00864FF7" w:rsidRPr="00CC1ECE" w14:paraId="3311F561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vAlign w:val="center"/>
          </w:tcPr>
          <w:p w14:paraId="531C5A63" w14:textId="6B0EEC4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Pirelli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01C46B53" w14:textId="7DBA151D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729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211B90B3" w14:textId="02BFC120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Firestone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C2D69B" w:themeFill="accent3" w:themeFillTint="99"/>
            <w:vAlign w:val="center"/>
          </w:tcPr>
          <w:p w14:paraId="27C05E10" w14:textId="2219731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6755FD15" w14:textId="11401AAF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Hankook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68DAF5BB" w14:textId="2AD559A0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705</w:t>
            </w:r>
          </w:p>
        </w:tc>
      </w:tr>
      <w:tr w:rsidR="00864FF7" w:rsidRPr="00CC1ECE" w14:paraId="13702BF8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vAlign w:val="center"/>
          </w:tcPr>
          <w:p w14:paraId="18685395" w14:textId="4C669A9B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Goodyear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6E3BC" w:themeFill="accent3" w:themeFillTint="66"/>
            <w:vAlign w:val="center"/>
          </w:tcPr>
          <w:p w14:paraId="755B460E" w14:textId="247B35AB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725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21228435" w14:textId="056C27FB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Yokohama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0C68F829" w14:textId="46E04A2C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BE5F1" w:themeFill="accent1" w:themeFillTint="33"/>
            <w:vAlign w:val="center"/>
          </w:tcPr>
          <w:p w14:paraId="499B7980" w14:textId="52EF7969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Segment average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C910B6C" w14:textId="0ED531BD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704</w:t>
            </w:r>
          </w:p>
        </w:tc>
      </w:tr>
      <w:tr w:rsidR="00864FF7" w:rsidRPr="00CC1ECE" w14:paraId="7838C50D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vAlign w:val="center"/>
          </w:tcPr>
          <w:p w14:paraId="76844184" w14:textId="5A95DAE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Bridgestone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4AD251E6" w14:textId="1D9EB8E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7E5186CF" w14:textId="53F7AA21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Goodyear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01CE4677" w14:textId="4B193C8B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019CC298" w14:textId="1C261B9D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Bridgestone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75E1F31E" w14:textId="550F7603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700</w:t>
            </w:r>
          </w:p>
        </w:tc>
      </w:tr>
      <w:tr w:rsidR="00864FF7" w:rsidRPr="00CC1ECE" w14:paraId="24C34686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vAlign w:val="center"/>
          </w:tcPr>
          <w:p w14:paraId="2C2F4086" w14:textId="11CBFF80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Continental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2BCB2C6C" w14:textId="786EB5AA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58F69D1D" w14:textId="34A01A6E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Bridgestone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6B49187B" w14:textId="64A3B0EB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2C73F99C" w14:textId="04C9AE65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Continental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83BAF5C" w14:textId="3BAD04BD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682</w:t>
            </w:r>
          </w:p>
        </w:tc>
      </w:tr>
      <w:tr w:rsidR="00864FF7" w:rsidRPr="00CC1ECE" w14:paraId="5A8EBF11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61B3EF82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4EF846C9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BE5F1" w:themeFill="accent1" w:themeFillTint="33"/>
            <w:vAlign w:val="center"/>
          </w:tcPr>
          <w:p w14:paraId="0F9ADDA8" w14:textId="147F68C7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Segment average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BE5F1" w:themeFill="accent1" w:themeFillTint="33"/>
            <w:vAlign w:val="center"/>
          </w:tcPr>
          <w:p w14:paraId="35E7FF64" w14:textId="23FCD488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25C070D3" w14:textId="162A08A5" w:rsidR="00864FF7" w:rsidRPr="00CC1ECE" w:rsidRDefault="0013532F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Firestone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9594" w:themeFill="accent2" w:themeFillTint="99"/>
            <w:vAlign w:val="center"/>
          </w:tcPr>
          <w:p w14:paraId="62B52664" w14:textId="297BA058" w:rsidR="00864FF7" w:rsidRPr="00CC1ECE" w:rsidRDefault="0013532F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644</w:t>
            </w:r>
          </w:p>
        </w:tc>
      </w:tr>
      <w:tr w:rsidR="00864FF7" w:rsidRPr="00CC1ECE" w14:paraId="0B6146DE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7B9B585F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119A37A4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12D72FE4" w14:textId="18C78E27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Continental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AF1DD" w:themeFill="accent3" w:themeFillTint="33"/>
            <w:vAlign w:val="center"/>
          </w:tcPr>
          <w:p w14:paraId="6E2DDD05" w14:textId="088912DF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64553D42" w14:textId="203D63E4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51BED09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64FF7" w:rsidRPr="00CC1ECE" w14:paraId="49EB3512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6565AF79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0909AC2C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28360078" w14:textId="670AB707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Dunlop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F2DBDB" w:themeFill="accent2" w:themeFillTint="33"/>
            <w:vAlign w:val="center"/>
          </w:tcPr>
          <w:p w14:paraId="37D237EE" w14:textId="1F26E85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698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531EC716" w14:textId="7084F5AF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C86C2F" w14:textId="777777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64FF7" w:rsidRPr="00CC1ECE" w14:paraId="54132DB9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09A44483" w14:textId="1074B1BF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7DE513B4" w14:textId="7E7CAFE4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766696BF" w14:textId="6D8A74F4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Toyo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F2DBDB" w:themeFill="accent2" w:themeFillTint="33"/>
            <w:vAlign w:val="center"/>
          </w:tcPr>
          <w:p w14:paraId="3E51C625" w14:textId="79A175CC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697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5831D07B" w14:textId="16B87AF5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A17F4B3" w14:textId="4DC33035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64FF7" w:rsidRPr="00CC1ECE" w14:paraId="142C4769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7ECE02F8" w14:textId="515B02EA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4054F275" w14:textId="2EE63A65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444B59D9" w14:textId="028644F2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Kumho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5B8B7" w:themeFill="accent2" w:themeFillTint="66"/>
            <w:vAlign w:val="center"/>
          </w:tcPr>
          <w:p w14:paraId="3468B458" w14:textId="54F88E39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688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15E650D7" w14:textId="622B5BAC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B815E2" w14:textId="67D39FDC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64FF7" w:rsidRPr="00CC1ECE" w14:paraId="16829850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01BC457D" w14:textId="00217D8A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2EC284AF" w14:textId="6B3234D3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5B1ADA2F" w14:textId="7F118C38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Nexen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8" w:space="0" w:color="0070C0"/>
            </w:tcBorders>
            <w:shd w:val="clear" w:color="auto" w:fill="E5B8B7" w:themeFill="accent2" w:themeFillTint="66"/>
            <w:vAlign w:val="center"/>
          </w:tcPr>
          <w:p w14:paraId="0FD132B8" w14:textId="183FF44D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7768F0DC" w14:textId="2FDB6C29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ED1D1D" w14:textId="2B8BBD20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64FF7" w:rsidRPr="00CC1ECE" w14:paraId="164B9CAB" w14:textId="77777777" w:rsidTr="00200A00">
        <w:trPr>
          <w:trHeight w:val="243"/>
          <w:jc w:val="center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2B19E013" w14:textId="33C26C77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D9D9D9" w:themeFill="background1" w:themeFillShade="D9"/>
            <w:vAlign w:val="center"/>
          </w:tcPr>
          <w:p w14:paraId="1AB5F66C" w14:textId="3966B1D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vAlign w:val="center"/>
          </w:tcPr>
          <w:p w14:paraId="68CFA394" w14:textId="6585E27C" w:rsidR="00864FF7" w:rsidRPr="00CC1ECE" w:rsidRDefault="00864FF7" w:rsidP="00200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Hankook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8" w:space="0" w:color="0070C0"/>
            </w:tcBorders>
            <w:shd w:val="clear" w:color="auto" w:fill="E5B8B7" w:themeFill="accent2" w:themeFillTint="66"/>
            <w:vAlign w:val="center"/>
          </w:tcPr>
          <w:p w14:paraId="204E342F" w14:textId="7664E2B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shd w:val="clear" w:color="auto" w:fill="D9D9D9" w:themeFill="background1" w:themeFillShade="D9"/>
            <w:vAlign w:val="center"/>
          </w:tcPr>
          <w:p w14:paraId="51BB4594" w14:textId="67937DCE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692F63" w14:textId="1FD9C66A" w:rsidR="00864FF7" w:rsidRPr="00CC1ECE" w:rsidRDefault="00864FF7" w:rsidP="00864FF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3CDFB8E2" w14:textId="25F1D46C" w:rsidR="00F94CE8" w:rsidRDefault="0013532F" w:rsidP="0013532F">
      <w:pPr>
        <w:pStyle w:val="NoSpacing"/>
        <w:ind w:hanging="450"/>
        <w:contextualSpacing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>J.D. Power</w:t>
      </w:r>
      <w:r w:rsidR="00864FF7" w:rsidRPr="00CC1ECE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March</w:t>
      </w:r>
      <w:r w:rsidR="00864FF7" w:rsidRPr="00CC1ECE">
        <w:rPr>
          <w:rFonts w:ascii="Verdana" w:hAnsi="Verdana"/>
          <w:sz w:val="16"/>
          <w:szCs w:val="16"/>
        </w:rPr>
        <w:t xml:space="preserve"> 2020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*1,000-point scale</w:t>
      </w:r>
    </w:p>
    <w:p w14:paraId="6DC49CD3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2AC14BFB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548CA371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266F5ED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2F550B4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0825C76F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2C60B016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14500FC4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5E798886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77770F7" w14:textId="323ACAE5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14868EFB" w14:textId="0927FA38" w:rsidR="00644A7C" w:rsidRDefault="00644A7C" w:rsidP="00F94CE8">
      <w:pPr>
        <w:pStyle w:val="NoSpacing"/>
        <w:contextualSpacing/>
        <w:rPr>
          <w:sz w:val="20"/>
          <w:szCs w:val="20"/>
        </w:rPr>
      </w:pPr>
    </w:p>
    <w:p w14:paraId="5DB6F150" w14:textId="4E546207" w:rsidR="00644A7C" w:rsidRDefault="00644A7C" w:rsidP="00F94CE8">
      <w:pPr>
        <w:pStyle w:val="NoSpacing"/>
        <w:contextualSpacing/>
        <w:rPr>
          <w:sz w:val="20"/>
          <w:szCs w:val="20"/>
        </w:rPr>
      </w:pPr>
    </w:p>
    <w:p w14:paraId="24D0D20B" w14:textId="7A16C722" w:rsidR="00644A7C" w:rsidRDefault="00644A7C" w:rsidP="00F94CE8">
      <w:pPr>
        <w:pStyle w:val="NoSpacing"/>
        <w:contextualSpacing/>
        <w:rPr>
          <w:sz w:val="20"/>
          <w:szCs w:val="20"/>
        </w:rPr>
      </w:pPr>
    </w:p>
    <w:p w14:paraId="72FAD538" w14:textId="1BD2BAE9" w:rsidR="00644A7C" w:rsidRDefault="00644A7C" w:rsidP="00F94CE8">
      <w:pPr>
        <w:pStyle w:val="NoSpacing"/>
        <w:contextualSpacing/>
        <w:rPr>
          <w:sz w:val="20"/>
          <w:szCs w:val="20"/>
        </w:rPr>
      </w:pPr>
    </w:p>
    <w:p w14:paraId="7E592FF8" w14:textId="77777777" w:rsidR="00644A7C" w:rsidRDefault="00644A7C" w:rsidP="00F94CE8">
      <w:pPr>
        <w:pStyle w:val="NoSpacing"/>
        <w:contextualSpacing/>
        <w:rPr>
          <w:sz w:val="20"/>
          <w:szCs w:val="20"/>
        </w:rPr>
      </w:pPr>
    </w:p>
    <w:p w14:paraId="3C35B056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2BAAFC7" w14:textId="0BD59CE0" w:rsidR="00F94CE8" w:rsidRPr="00690E6A" w:rsidRDefault="00F94CE8" w:rsidP="00F94CE8">
      <w:pPr>
        <w:spacing w:after="0" w:line="240" w:lineRule="auto"/>
        <w:rPr>
          <w:rFonts w:ascii="Verdana" w:hAnsi="Verdana"/>
          <w:sz w:val="16"/>
          <w:szCs w:val="16"/>
        </w:rPr>
      </w:pPr>
      <w:r w:rsidRPr="00690E6A">
        <w:rPr>
          <w:rFonts w:ascii="Verdana" w:hAnsi="Verdana"/>
          <w:i/>
          <w:sz w:val="16"/>
        </w:rPr>
        <w:t>Sources:</w:t>
      </w:r>
      <w:r w:rsidRPr="00690E6A">
        <w:rPr>
          <w:rFonts w:ascii="Verdana" w:hAnsi="Verdana"/>
          <w:sz w:val="16"/>
        </w:rPr>
        <w:t xml:space="preserve"> </w:t>
      </w:r>
      <w:r w:rsidR="00A14805" w:rsidRPr="00A14805">
        <w:rPr>
          <w:sz w:val="16"/>
          <w:szCs w:val="16"/>
        </w:rPr>
        <w:t xml:space="preserve">Safe Graph </w:t>
      </w:r>
      <w:r w:rsidRPr="00A14805">
        <w:rPr>
          <w:rFonts w:ascii="Verdana" w:hAnsi="Verdana"/>
          <w:sz w:val="16"/>
          <w:szCs w:val="16"/>
        </w:rPr>
        <w:t xml:space="preserve">Website, </w:t>
      </w:r>
      <w:r w:rsidR="0012010F" w:rsidRPr="00A14805">
        <w:rPr>
          <w:rFonts w:ascii="Verdana" w:hAnsi="Verdana"/>
          <w:sz w:val="16"/>
          <w:szCs w:val="16"/>
        </w:rPr>
        <w:t>10</w:t>
      </w:r>
      <w:r w:rsidR="00306D88" w:rsidRPr="00A14805">
        <w:rPr>
          <w:rFonts w:ascii="Verdana" w:hAnsi="Verdana"/>
          <w:sz w:val="16"/>
          <w:szCs w:val="16"/>
        </w:rPr>
        <w:t>/</w:t>
      </w:r>
      <w:r w:rsidR="00AE6B2A" w:rsidRPr="00A14805">
        <w:rPr>
          <w:rFonts w:ascii="Verdana" w:hAnsi="Verdana"/>
          <w:sz w:val="16"/>
          <w:szCs w:val="16"/>
        </w:rPr>
        <w:t>20</w:t>
      </w:r>
      <w:r w:rsidRPr="00A14805">
        <w:rPr>
          <w:rFonts w:ascii="Verdana" w:hAnsi="Verdana"/>
          <w:sz w:val="16"/>
          <w:szCs w:val="16"/>
        </w:rPr>
        <w:t xml:space="preserve">; </w:t>
      </w:r>
      <w:r w:rsidR="00A14805" w:rsidRPr="00A14805">
        <w:rPr>
          <w:sz w:val="16"/>
          <w:szCs w:val="16"/>
        </w:rPr>
        <w:t>Gallup</w:t>
      </w:r>
      <w:r w:rsidR="00A14805" w:rsidRPr="00A14805">
        <w:rPr>
          <w:rFonts w:ascii="Verdana" w:hAnsi="Verdana"/>
          <w:sz w:val="16"/>
          <w:szCs w:val="16"/>
        </w:rPr>
        <w:t xml:space="preserve"> </w:t>
      </w:r>
      <w:r w:rsidRPr="00A14805">
        <w:rPr>
          <w:rFonts w:ascii="Verdana" w:hAnsi="Verdana"/>
          <w:sz w:val="16"/>
          <w:szCs w:val="16"/>
        </w:rPr>
        <w:t xml:space="preserve">Website, </w:t>
      </w:r>
      <w:r w:rsidR="0012010F" w:rsidRPr="00A14805">
        <w:rPr>
          <w:rFonts w:ascii="Verdana" w:hAnsi="Verdana"/>
          <w:sz w:val="16"/>
          <w:szCs w:val="16"/>
        </w:rPr>
        <w:t>10</w:t>
      </w:r>
      <w:r w:rsidR="00306D88" w:rsidRPr="00A14805">
        <w:rPr>
          <w:rFonts w:ascii="Verdana" w:hAnsi="Verdana"/>
          <w:sz w:val="16"/>
          <w:szCs w:val="16"/>
        </w:rPr>
        <w:t>/</w:t>
      </w:r>
      <w:r w:rsidR="00AE6B2A" w:rsidRPr="00A14805">
        <w:rPr>
          <w:rFonts w:ascii="Verdana" w:hAnsi="Verdana"/>
          <w:sz w:val="16"/>
          <w:szCs w:val="16"/>
        </w:rPr>
        <w:t>20</w:t>
      </w:r>
      <w:r w:rsidRPr="00A14805">
        <w:rPr>
          <w:rFonts w:ascii="Verdana" w:hAnsi="Verdana"/>
          <w:sz w:val="16"/>
          <w:szCs w:val="16"/>
        </w:rPr>
        <w:t xml:space="preserve">; </w:t>
      </w:r>
      <w:r w:rsidR="00A14805" w:rsidRPr="00A14805">
        <w:rPr>
          <w:sz w:val="16"/>
          <w:szCs w:val="16"/>
        </w:rPr>
        <w:t xml:space="preserve">Federal Highway Administration </w:t>
      </w:r>
      <w:r w:rsidRPr="00A14805">
        <w:rPr>
          <w:rFonts w:ascii="Verdana" w:hAnsi="Verdana"/>
          <w:sz w:val="16"/>
          <w:szCs w:val="16"/>
        </w:rPr>
        <w:t>Website</w:t>
      </w:r>
      <w:r w:rsidR="00A00453" w:rsidRPr="00A14805">
        <w:rPr>
          <w:rFonts w:ascii="Verdana" w:hAnsi="Verdana"/>
          <w:sz w:val="16"/>
          <w:szCs w:val="16"/>
        </w:rPr>
        <w:t xml:space="preserve">, </w:t>
      </w:r>
      <w:r w:rsidR="0012010F" w:rsidRPr="00A14805">
        <w:rPr>
          <w:rFonts w:ascii="Verdana" w:hAnsi="Verdana"/>
          <w:sz w:val="16"/>
          <w:szCs w:val="16"/>
        </w:rPr>
        <w:t>10</w:t>
      </w:r>
      <w:r w:rsidR="00306D88" w:rsidRPr="00A14805">
        <w:rPr>
          <w:rFonts w:ascii="Verdana" w:hAnsi="Verdana"/>
          <w:sz w:val="16"/>
          <w:szCs w:val="16"/>
        </w:rPr>
        <w:t>/</w:t>
      </w:r>
      <w:r w:rsidR="00AE6B2A" w:rsidRPr="00A14805">
        <w:rPr>
          <w:rFonts w:ascii="Verdana" w:hAnsi="Verdana"/>
          <w:sz w:val="16"/>
          <w:szCs w:val="16"/>
        </w:rPr>
        <w:t>20</w:t>
      </w:r>
      <w:r w:rsidR="00A14805" w:rsidRPr="00A14805">
        <w:rPr>
          <w:rFonts w:ascii="Verdana" w:hAnsi="Verdana"/>
          <w:sz w:val="16"/>
          <w:szCs w:val="16"/>
        </w:rPr>
        <w:t xml:space="preserve">; </w:t>
      </w:r>
      <w:r w:rsidR="00A14805" w:rsidRPr="00A14805">
        <w:rPr>
          <w:sz w:val="16"/>
          <w:szCs w:val="16"/>
        </w:rPr>
        <w:t xml:space="preserve">Issuu (for </w:t>
      </w:r>
      <w:r w:rsidR="00A14805" w:rsidRPr="00A14805">
        <w:rPr>
          <w:i/>
          <w:iCs/>
          <w:sz w:val="16"/>
          <w:szCs w:val="16"/>
        </w:rPr>
        <w:t>Modern Tire Dealer</w:t>
      </w:r>
      <w:r w:rsidR="00A14805" w:rsidRPr="00A14805">
        <w:rPr>
          <w:sz w:val="16"/>
          <w:szCs w:val="16"/>
        </w:rPr>
        <w:t>) Website</w:t>
      </w:r>
      <w:r w:rsidR="00A14805" w:rsidRPr="00A14805">
        <w:rPr>
          <w:rFonts w:ascii="Verdana" w:hAnsi="Verdana"/>
          <w:sz w:val="16"/>
          <w:szCs w:val="16"/>
        </w:rPr>
        <w:t>, 10/20;</w:t>
      </w:r>
      <w:r w:rsidR="00A14805" w:rsidRPr="00A14805">
        <w:rPr>
          <w:sz w:val="16"/>
          <w:szCs w:val="16"/>
        </w:rPr>
        <w:t xml:space="preserve"> </w:t>
      </w:r>
      <w:r w:rsidR="00A14805" w:rsidRPr="00A14805">
        <w:rPr>
          <w:i/>
          <w:iCs/>
          <w:sz w:val="16"/>
          <w:szCs w:val="16"/>
        </w:rPr>
        <w:t>Modern Tire Dealer</w:t>
      </w:r>
      <w:r w:rsidR="00A14805" w:rsidRPr="00A14805">
        <w:rPr>
          <w:sz w:val="16"/>
          <w:szCs w:val="16"/>
        </w:rPr>
        <w:t xml:space="preserve"> Website</w:t>
      </w:r>
      <w:r w:rsidR="00A14805" w:rsidRPr="00A14805">
        <w:rPr>
          <w:rFonts w:ascii="Verdana" w:hAnsi="Verdana"/>
          <w:sz w:val="16"/>
          <w:szCs w:val="16"/>
        </w:rPr>
        <w:t>, 10/20;</w:t>
      </w:r>
      <w:r w:rsidR="00A14805" w:rsidRPr="00A14805">
        <w:rPr>
          <w:sz w:val="16"/>
          <w:szCs w:val="16"/>
        </w:rPr>
        <w:t xml:space="preserve"> Trucks Website</w:t>
      </w:r>
      <w:r w:rsidR="00A14805" w:rsidRPr="00A14805">
        <w:rPr>
          <w:rFonts w:ascii="Verdana" w:hAnsi="Verdana"/>
          <w:sz w:val="16"/>
          <w:szCs w:val="16"/>
        </w:rPr>
        <w:t>, 10/20;</w:t>
      </w:r>
      <w:r w:rsidR="00A14805" w:rsidRPr="00A14805">
        <w:rPr>
          <w:sz w:val="16"/>
          <w:szCs w:val="16"/>
        </w:rPr>
        <w:t xml:space="preserve"> ABC News Website</w:t>
      </w:r>
      <w:r w:rsidR="00A14805" w:rsidRPr="00A14805">
        <w:rPr>
          <w:rFonts w:ascii="Verdana" w:hAnsi="Verdana"/>
          <w:sz w:val="16"/>
          <w:szCs w:val="16"/>
        </w:rPr>
        <w:t>, 10/20;</w:t>
      </w:r>
      <w:r w:rsidR="00A14805" w:rsidRPr="00A14805">
        <w:rPr>
          <w:sz w:val="16"/>
          <w:szCs w:val="16"/>
        </w:rPr>
        <w:t xml:space="preserve"> CNBC Website</w:t>
      </w:r>
      <w:r w:rsidR="00A14805" w:rsidRPr="00A14805">
        <w:rPr>
          <w:rFonts w:ascii="Verdana" w:hAnsi="Verdana"/>
          <w:sz w:val="16"/>
          <w:szCs w:val="16"/>
        </w:rPr>
        <w:t>, 10/20;</w:t>
      </w:r>
      <w:r w:rsidR="00A14805" w:rsidRPr="00A14805">
        <w:rPr>
          <w:sz w:val="16"/>
          <w:szCs w:val="16"/>
        </w:rPr>
        <w:t xml:space="preserve"> J.D. Power Website</w:t>
      </w:r>
      <w:r w:rsidR="00A14805" w:rsidRPr="00A14805">
        <w:rPr>
          <w:rFonts w:ascii="Verdana" w:hAnsi="Verdana"/>
          <w:sz w:val="16"/>
          <w:szCs w:val="16"/>
        </w:rPr>
        <w:t>, 10/20</w:t>
      </w:r>
      <w:r w:rsidR="00A14805">
        <w:rPr>
          <w:rFonts w:ascii="Verdana" w:hAnsi="Verdana"/>
          <w:sz w:val="16"/>
          <w:szCs w:val="16"/>
        </w:rPr>
        <w:t>.</w:t>
      </w:r>
    </w:p>
    <w:p w14:paraId="7EF64BA4" w14:textId="77777777" w:rsidR="00F94CE8" w:rsidRPr="00690E6A" w:rsidRDefault="00F94CE8" w:rsidP="00F94CE8">
      <w:pPr>
        <w:spacing w:after="0" w:line="240" w:lineRule="auto"/>
        <w:rPr>
          <w:rFonts w:ascii="Verdana" w:hAnsi="Verdana"/>
          <w:sz w:val="16"/>
        </w:rPr>
      </w:pPr>
    </w:p>
    <w:p w14:paraId="49C0D793" w14:textId="4AE66D03" w:rsidR="00F94CE8" w:rsidRPr="00690E6A" w:rsidRDefault="00F94CE8" w:rsidP="00F94CE8">
      <w:pPr>
        <w:spacing w:after="0" w:line="240" w:lineRule="auto"/>
        <w:rPr>
          <w:rFonts w:ascii="Verdana" w:hAnsi="Verdana"/>
          <w:strike/>
          <w:sz w:val="16"/>
        </w:rPr>
      </w:pPr>
      <w:r w:rsidRPr="00690E6A">
        <w:rPr>
          <w:rFonts w:ascii="Verdana" w:hAnsi="Verdana"/>
          <w:i/>
          <w:sz w:val="16"/>
        </w:rPr>
        <w:t>Updated</w:t>
      </w:r>
      <w:r w:rsidR="003F0FE1">
        <w:rPr>
          <w:rFonts w:ascii="Verdana" w:hAnsi="Verdana"/>
          <w:sz w:val="16"/>
        </w:rPr>
        <w:t xml:space="preserve">: </w:t>
      </w:r>
      <w:r w:rsidR="0012010F">
        <w:rPr>
          <w:rFonts w:ascii="Verdana" w:hAnsi="Verdana"/>
          <w:sz w:val="16"/>
        </w:rPr>
        <w:t>Octo</w:t>
      </w:r>
      <w:r w:rsidR="005C3BA5">
        <w:rPr>
          <w:rFonts w:ascii="Verdana" w:hAnsi="Verdana"/>
          <w:sz w:val="16"/>
        </w:rPr>
        <w:t>ber</w:t>
      </w:r>
      <w:r w:rsidR="00AE6B2A">
        <w:rPr>
          <w:rFonts w:ascii="Verdana" w:hAnsi="Verdana"/>
          <w:sz w:val="16"/>
        </w:rPr>
        <w:t xml:space="preserve"> 2020</w:t>
      </w:r>
    </w:p>
    <w:p w14:paraId="061B0C21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56AD0CC7" w14:textId="35B1C2AA" w:rsidR="00F94CE8" w:rsidRPr="00FF1EBA" w:rsidRDefault="00F94CE8" w:rsidP="00F94CE8">
      <w:pPr>
        <w:pStyle w:val="NoSpacing"/>
        <w:contextualSpacing/>
        <w:rPr>
          <w:sz w:val="16"/>
          <w:szCs w:val="16"/>
        </w:rPr>
      </w:pPr>
      <w:r w:rsidRPr="00FF1EBA">
        <w:rPr>
          <w:rFonts w:ascii="Verdana" w:hAnsi="Verdana"/>
          <w:sz w:val="16"/>
          <w:szCs w:val="16"/>
        </w:rPr>
        <w:t>©</w:t>
      </w:r>
      <w:r w:rsidR="00306D88">
        <w:rPr>
          <w:sz w:val="16"/>
          <w:szCs w:val="16"/>
        </w:rPr>
        <w:t xml:space="preserve"> 20</w:t>
      </w:r>
      <w:r w:rsidR="00AE6B2A">
        <w:rPr>
          <w:sz w:val="16"/>
          <w:szCs w:val="16"/>
        </w:rPr>
        <w:t>20</w:t>
      </w:r>
      <w:r>
        <w:rPr>
          <w:sz w:val="16"/>
          <w:szCs w:val="16"/>
        </w:rPr>
        <w:t xml:space="preserve"> Media Group Online, Inc</w:t>
      </w:r>
      <w:r w:rsidRPr="00FF1EBA">
        <w:rPr>
          <w:sz w:val="16"/>
          <w:szCs w:val="16"/>
        </w:rPr>
        <w:t>. All rights reserved.</w:t>
      </w:r>
    </w:p>
    <w:p w14:paraId="47D01060" w14:textId="64A6C5D5" w:rsidR="00F94CE8" w:rsidRDefault="00F94CE8" w:rsidP="00260DE9">
      <w:pPr>
        <w:pStyle w:val="NoSpacing"/>
        <w:rPr>
          <w:sz w:val="20"/>
          <w:szCs w:val="20"/>
        </w:rPr>
      </w:pPr>
    </w:p>
    <w:p w14:paraId="6D0066ED" w14:textId="4379772D" w:rsidR="00AE1F72" w:rsidRDefault="00AE1F72" w:rsidP="00260DE9">
      <w:pPr>
        <w:pStyle w:val="NoSpacing"/>
        <w:rPr>
          <w:sz w:val="20"/>
          <w:szCs w:val="20"/>
        </w:rPr>
      </w:pPr>
    </w:p>
    <w:p w14:paraId="25DDD48A" w14:textId="4A2F67C8" w:rsidR="00AE1F72" w:rsidRDefault="00AE1F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2FDD45" w14:textId="1FFC3855" w:rsidR="00AE1F72" w:rsidRPr="00720E0B" w:rsidRDefault="00AE1F72" w:rsidP="00AE1F72">
      <w:pPr>
        <w:pStyle w:val="NoSpacing"/>
        <w:jc w:val="center"/>
        <w:rPr>
          <w:b/>
          <w:color w:val="0070C0"/>
          <w:sz w:val="20"/>
          <w:szCs w:val="20"/>
        </w:rPr>
      </w:pPr>
      <w:r w:rsidRPr="00720E0B">
        <w:rPr>
          <w:b/>
          <w:color w:val="0070C0"/>
          <w:sz w:val="20"/>
          <w:szCs w:val="20"/>
        </w:rPr>
        <w:lastRenderedPageBreak/>
        <w:t xml:space="preserve">Local </w:t>
      </w:r>
      <w:r w:rsidR="0050254D">
        <w:rPr>
          <w:b/>
          <w:color w:val="0070C0"/>
          <w:sz w:val="20"/>
          <w:szCs w:val="20"/>
        </w:rPr>
        <w:t xml:space="preserve">Market </w:t>
      </w:r>
      <w:r w:rsidRPr="00720E0B">
        <w:rPr>
          <w:b/>
          <w:color w:val="0070C0"/>
          <w:sz w:val="20"/>
          <w:szCs w:val="20"/>
        </w:rPr>
        <w:t>and Station Information</w:t>
      </w:r>
    </w:p>
    <w:p w14:paraId="17AD3F99" w14:textId="77777777" w:rsidR="00AE1F72" w:rsidRPr="00260DE9" w:rsidRDefault="00AE1F72" w:rsidP="00260DE9">
      <w:pPr>
        <w:pStyle w:val="NoSpacing"/>
        <w:rPr>
          <w:sz w:val="20"/>
          <w:szCs w:val="20"/>
        </w:rPr>
      </w:pPr>
    </w:p>
    <w:sectPr w:rsidR="00AE1F72" w:rsidRPr="00260DE9" w:rsidSect="00260DE9">
      <w:headerReference w:type="default" r:id="rId7"/>
      <w:footerReference w:type="default" r:id="rId8"/>
      <w:pgSz w:w="12240" w:h="15840" w:code="1"/>
      <w:pgMar w:top="2160" w:right="1440" w:bottom="1440" w:left="1440" w:header="14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71925" w14:textId="77777777" w:rsidR="00CA3E1A" w:rsidRDefault="00CA3E1A" w:rsidP="00260DE9">
      <w:pPr>
        <w:spacing w:after="0" w:line="240" w:lineRule="auto"/>
      </w:pPr>
      <w:r>
        <w:separator/>
      </w:r>
    </w:p>
  </w:endnote>
  <w:endnote w:type="continuationSeparator" w:id="0">
    <w:p w14:paraId="72A7C454" w14:textId="77777777" w:rsidR="00CA3E1A" w:rsidRDefault="00CA3E1A" w:rsidP="002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B63B7" w14:textId="77777777" w:rsidR="00864FF7" w:rsidRDefault="00864FF7" w:rsidP="003E2E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724D9F8" wp14:editId="6BCACCF1">
          <wp:extent cx="300990" cy="300990"/>
          <wp:effectExtent l="19050" t="0" r="3810" b="0"/>
          <wp:docPr id="4" name="Picture 3" descr="MGOlogoBlack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OlogoBlack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42" cy="30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5080" w14:textId="77777777" w:rsidR="00864FF7" w:rsidRPr="0097480E" w:rsidRDefault="00864FF7" w:rsidP="00EF6AB9">
    <w:pPr>
      <w:pStyle w:val="Footer"/>
      <w:jc w:val="center"/>
      <w:rPr>
        <w:rFonts w:ascii="Arial" w:hAnsi="Arial" w:cs="Arial"/>
        <w:sz w:val="16"/>
        <w:szCs w:val="16"/>
      </w:rPr>
    </w:pPr>
    <w:r w:rsidRPr="0097480E">
      <w:rPr>
        <w:rFonts w:ascii="Arial" w:hAnsi="Arial" w:cs="Arial"/>
        <w:sz w:val="16"/>
        <w:szCs w:val="16"/>
        <w:shd w:val="clear" w:color="auto" w:fill="FFFFFF"/>
      </w:rPr>
      <w:t>Media Group Online, Inc.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>103 Sterling Mine Rd.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 xml:space="preserve">Sloatsburg, NY 10974 </w:t>
    </w:r>
    <w:r w:rsidRPr="0097480E">
      <w:rPr>
        <w:rFonts w:ascii="Arial" w:hAnsi="Arial" w:cs="Arial"/>
        <w:sz w:val="16"/>
        <w:szCs w:val="16"/>
      </w:rPr>
      <w:t>• Tel 866-921-1026 • Fax 845-712-5168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B4925" w14:textId="77777777" w:rsidR="00CA3E1A" w:rsidRDefault="00CA3E1A" w:rsidP="00260DE9">
      <w:pPr>
        <w:spacing w:after="0" w:line="240" w:lineRule="auto"/>
      </w:pPr>
      <w:r>
        <w:separator/>
      </w:r>
    </w:p>
  </w:footnote>
  <w:footnote w:type="continuationSeparator" w:id="0">
    <w:p w14:paraId="13A268D7" w14:textId="77777777" w:rsidR="00CA3E1A" w:rsidRDefault="00CA3E1A" w:rsidP="002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3DC73" w14:textId="77777777" w:rsidR="00864FF7" w:rsidRDefault="00864FF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DB21C" wp14:editId="7366BB1A">
          <wp:simplePos x="0" y="0"/>
          <wp:positionH relativeFrom="column">
            <wp:posOffset>-638175</wp:posOffset>
          </wp:positionH>
          <wp:positionV relativeFrom="paragraph">
            <wp:posOffset>-771525</wp:posOffset>
          </wp:positionV>
          <wp:extent cx="5943600" cy="1192530"/>
          <wp:effectExtent l="0" t="0" r="0" b="0"/>
          <wp:wrapTight wrapText="bothSides">
            <wp:wrapPolygon edited="0">
              <wp:start x="1454" y="0"/>
              <wp:lineTo x="1038" y="690"/>
              <wp:lineTo x="69" y="4486"/>
              <wp:lineTo x="0" y="7936"/>
              <wp:lineTo x="0" y="13802"/>
              <wp:lineTo x="138" y="17252"/>
              <wp:lineTo x="1177" y="21393"/>
              <wp:lineTo x="1385" y="21393"/>
              <wp:lineTo x="2838" y="21393"/>
              <wp:lineTo x="8931" y="16907"/>
              <wp:lineTo x="21531" y="15872"/>
              <wp:lineTo x="21531" y="6901"/>
              <wp:lineTo x="19938" y="4831"/>
              <wp:lineTo x="2838" y="0"/>
              <wp:lineTo x="145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OProfilerHeader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E9"/>
    <w:rsid w:val="000052A8"/>
    <w:rsid w:val="00030B4A"/>
    <w:rsid w:val="0003466E"/>
    <w:rsid w:val="00043C27"/>
    <w:rsid w:val="0005633E"/>
    <w:rsid w:val="000577D6"/>
    <w:rsid w:val="0007198D"/>
    <w:rsid w:val="000830D7"/>
    <w:rsid w:val="000A2DB3"/>
    <w:rsid w:val="000A3135"/>
    <w:rsid w:val="000C4B96"/>
    <w:rsid w:val="000C7821"/>
    <w:rsid w:val="000D2F3A"/>
    <w:rsid w:val="000D7C07"/>
    <w:rsid w:val="00112A85"/>
    <w:rsid w:val="0012010F"/>
    <w:rsid w:val="0013532F"/>
    <w:rsid w:val="0016492E"/>
    <w:rsid w:val="001B38E9"/>
    <w:rsid w:val="001B64B0"/>
    <w:rsid w:val="00200A00"/>
    <w:rsid w:val="00250E78"/>
    <w:rsid w:val="00260DE9"/>
    <w:rsid w:val="00294474"/>
    <w:rsid w:val="002A4A73"/>
    <w:rsid w:val="002A6286"/>
    <w:rsid w:val="002E1F38"/>
    <w:rsid w:val="0030468C"/>
    <w:rsid w:val="00306D88"/>
    <w:rsid w:val="003149D8"/>
    <w:rsid w:val="00341D6C"/>
    <w:rsid w:val="003B417B"/>
    <w:rsid w:val="003C15ED"/>
    <w:rsid w:val="003D6958"/>
    <w:rsid w:val="003E2E9B"/>
    <w:rsid w:val="003F0FE1"/>
    <w:rsid w:val="00400606"/>
    <w:rsid w:val="00412473"/>
    <w:rsid w:val="00422A36"/>
    <w:rsid w:val="0045212B"/>
    <w:rsid w:val="0046193A"/>
    <w:rsid w:val="00476298"/>
    <w:rsid w:val="00494CA5"/>
    <w:rsid w:val="004B7812"/>
    <w:rsid w:val="004C6EDE"/>
    <w:rsid w:val="004D18BB"/>
    <w:rsid w:val="004D4671"/>
    <w:rsid w:val="0050254D"/>
    <w:rsid w:val="00512191"/>
    <w:rsid w:val="00520014"/>
    <w:rsid w:val="00557159"/>
    <w:rsid w:val="00571D6A"/>
    <w:rsid w:val="005856C1"/>
    <w:rsid w:val="00592D79"/>
    <w:rsid w:val="00596832"/>
    <w:rsid w:val="005C3BA5"/>
    <w:rsid w:val="00635FF3"/>
    <w:rsid w:val="00637CB9"/>
    <w:rsid w:val="00644A7C"/>
    <w:rsid w:val="006557DC"/>
    <w:rsid w:val="00657B52"/>
    <w:rsid w:val="0069436D"/>
    <w:rsid w:val="006B3A10"/>
    <w:rsid w:val="006C740D"/>
    <w:rsid w:val="006D1053"/>
    <w:rsid w:val="006D22C6"/>
    <w:rsid w:val="006E6275"/>
    <w:rsid w:val="00701D41"/>
    <w:rsid w:val="00722A6A"/>
    <w:rsid w:val="007257B5"/>
    <w:rsid w:val="007651A4"/>
    <w:rsid w:val="007862CF"/>
    <w:rsid w:val="00793BD0"/>
    <w:rsid w:val="007B6E29"/>
    <w:rsid w:val="007D3185"/>
    <w:rsid w:val="007F4FE6"/>
    <w:rsid w:val="00846AB8"/>
    <w:rsid w:val="00864FF7"/>
    <w:rsid w:val="00875007"/>
    <w:rsid w:val="0088505B"/>
    <w:rsid w:val="0089324F"/>
    <w:rsid w:val="008D03BB"/>
    <w:rsid w:val="009229BB"/>
    <w:rsid w:val="00931A86"/>
    <w:rsid w:val="009419F0"/>
    <w:rsid w:val="0097289D"/>
    <w:rsid w:val="0097480E"/>
    <w:rsid w:val="009A3EBE"/>
    <w:rsid w:val="009A4526"/>
    <w:rsid w:val="009A6479"/>
    <w:rsid w:val="009C50A1"/>
    <w:rsid w:val="009C6A17"/>
    <w:rsid w:val="00A00453"/>
    <w:rsid w:val="00A031C1"/>
    <w:rsid w:val="00A12BB9"/>
    <w:rsid w:val="00A14805"/>
    <w:rsid w:val="00A30B01"/>
    <w:rsid w:val="00A478CE"/>
    <w:rsid w:val="00A55AAE"/>
    <w:rsid w:val="00A55AB4"/>
    <w:rsid w:val="00A61F9B"/>
    <w:rsid w:val="00A71026"/>
    <w:rsid w:val="00A75928"/>
    <w:rsid w:val="00AD3683"/>
    <w:rsid w:val="00AE087E"/>
    <w:rsid w:val="00AE1F72"/>
    <w:rsid w:val="00AE6B2A"/>
    <w:rsid w:val="00AE71B7"/>
    <w:rsid w:val="00B12A59"/>
    <w:rsid w:val="00B33B46"/>
    <w:rsid w:val="00B4203D"/>
    <w:rsid w:val="00B6421F"/>
    <w:rsid w:val="00B75AF4"/>
    <w:rsid w:val="00BB4488"/>
    <w:rsid w:val="00BB62BD"/>
    <w:rsid w:val="00BC0DB8"/>
    <w:rsid w:val="00BE4BEC"/>
    <w:rsid w:val="00BE6652"/>
    <w:rsid w:val="00C147E3"/>
    <w:rsid w:val="00C20878"/>
    <w:rsid w:val="00C21D13"/>
    <w:rsid w:val="00C54007"/>
    <w:rsid w:val="00C77B54"/>
    <w:rsid w:val="00CA3E1A"/>
    <w:rsid w:val="00CE3B31"/>
    <w:rsid w:val="00D17DB0"/>
    <w:rsid w:val="00D26223"/>
    <w:rsid w:val="00D47F7B"/>
    <w:rsid w:val="00DA460A"/>
    <w:rsid w:val="00DC4F7C"/>
    <w:rsid w:val="00DC5A0E"/>
    <w:rsid w:val="00DE0FDD"/>
    <w:rsid w:val="00E20F93"/>
    <w:rsid w:val="00E27C58"/>
    <w:rsid w:val="00E31C88"/>
    <w:rsid w:val="00E35E47"/>
    <w:rsid w:val="00E45F8D"/>
    <w:rsid w:val="00E90B10"/>
    <w:rsid w:val="00ED20D6"/>
    <w:rsid w:val="00ED42A4"/>
    <w:rsid w:val="00EF6801"/>
    <w:rsid w:val="00EF6AB9"/>
    <w:rsid w:val="00F056FA"/>
    <w:rsid w:val="00F2704A"/>
    <w:rsid w:val="00F66EA8"/>
    <w:rsid w:val="00F70E29"/>
    <w:rsid w:val="00F75C33"/>
    <w:rsid w:val="00F94CE8"/>
    <w:rsid w:val="00FA495C"/>
    <w:rsid w:val="00FA4DC7"/>
    <w:rsid w:val="00FB3A84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0252B"/>
  <w15:docId w15:val="{00033884-83A0-4105-8CD5-C8A1383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5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DE9"/>
  </w:style>
  <w:style w:type="paragraph" w:styleId="Footer">
    <w:name w:val="footer"/>
    <w:basedOn w:val="Normal"/>
    <w:link w:val="FooterChar"/>
    <w:uiPriority w:val="99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E9"/>
  </w:style>
  <w:style w:type="paragraph" w:styleId="NoSpacing">
    <w:name w:val="No Spacing"/>
    <w:uiPriority w:val="1"/>
    <w:qFormat/>
    <w:rsid w:val="00260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ABECD-D5BF-8A47-B41B-5E66C68C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Whelan</dc:creator>
  <cp:lastModifiedBy>Bob Sillick</cp:lastModifiedBy>
  <cp:revision>2</cp:revision>
  <dcterms:created xsi:type="dcterms:W3CDTF">2020-12-30T16:22:00Z</dcterms:created>
  <dcterms:modified xsi:type="dcterms:W3CDTF">2020-12-30T16:22:00Z</dcterms:modified>
</cp:coreProperties>
</file>